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5F3AF" w14:textId="77777777" w:rsidR="00D85363" w:rsidRDefault="00D85363" w:rsidP="00295302">
      <w:pPr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284C6F96" w14:textId="077E7FB5" w:rsidR="004317FE" w:rsidRDefault="00090824" w:rsidP="00295302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CF3BE2">
        <w:rPr>
          <w:b/>
          <w:sz w:val="28"/>
          <w:szCs w:val="28"/>
        </w:rPr>
        <w:t>3</w:t>
      </w:r>
      <w:r w:rsidRPr="00090824">
        <w:rPr>
          <w:b/>
          <w:sz w:val="28"/>
          <w:szCs w:val="28"/>
        </w:rPr>
        <w:t xml:space="preserve"> Critical </w:t>
      </w:r>
      <w:r w:rsidR="00A6741F">
        <w:rPr>
          <w:b/>
          <w:sz w:val="28"/>
          <w:szCs w:val="28"/>
        </w:rPr>
        <w:t>Concepts</w:t>
      </w:r>
      <w:r w:rsidR="00857014">
        <w:rPr>
          <w:b/>
          <w:sz w:val="28"/>
          <w:szCs w:val="28"/>
        </w:rPr>
        <w:t xml:space="preserve"> </w:t>
      </w:r>
      <w:r w:rsidR="006C1C7C">
        <w:rPr>
          <w:b/>
          <w:sz w:val="28"/>
          <w:szCs w:val="28"/>
        </w:rPr>
        <w:t>-</w:t>
      </w:r>
      <w:r w:rsidR="00857014">
        <w:rPr>
          <w:b/>
          <w:sz w:val="28"/>
          <w:szCs w:val="28"/>
        </w:rPr>
        <w:t xml:space="preserve"> </w:t>
      </w:r>
      <w:r w:rsidR="006C1C7C">
        <w:rPr>
          <w:b/>
          <w:sz w:val="28"/>
          <w:szCs w:val="28"/>
        </w:rPr>
        <w:t>Remediation Document</w:t>
      </w:r>
      <w:r>
        <w:rPr>
          <w:b/>
          <w:sz w:val="28"/>
          <w:szCs w:val="28"/>
        </w:rPr>
        <w:t>”</w:t>
      </w:r>
    </w:p>
    <w:p w14:paraId="67E77F3E" w14:textId="337DC1E5" w:rsidR="00442D8A" w:rsidRDefault="00F51617" w:rsidP="00E11E46">
      <w:pPr>
        <w:spacing w:after="0" w:line="276" w:lineRule="auto"/>
        <w:rPr>
          <w:sz w:val="24"/>
          <w:szCs w:val="24"/>
        </w:rPr>
      </w:pPr>
      <w:bookmarkStart w:id="1" w:name="_Hlk120893648"/>
      <w:r>
        <w:rPr>
          <w:sz w:val="24"/>
          <w:szCs w:val="24"/>
        </w:rPr>
        <w:t xml:space="preserve">Upon completion of the </w:t>
      </w:r>
      <w:r w:rsidR="00E25B2D">
        <w:rPr>
          <w:sz w:val="24"/>
          <w:szCs w:val="24"/>
        </w:rPr>
        <w:t>required Practice Assessment</w:t>
      </w:r>
      <w:r w:rsidR="00E11E46">
        <w:rPr>
          <w:sz w:val="24"/>
          <w:szCs w:val="24"/>
        </w:rPr>
        <w:t>,</w:t>
      </w:r>
      <w:r>
        <w:rPr>
          <w:sz w:val="24"/>
          <w:szCs w:val="24"/>
        </w:rPr>
        <w:t xml:space="preserve"> conduct a focused review, by downloading </w:t>
      </w:r>
      <w:r w:rsidR="003821EA">
        <w:rPr>
          <w:sz w:val="24"/>
          <w:szCs w:val="24"/>
        </w:rPr>
        <w:t>the</w:t>
      </w:r>
      <w:r w:rsidR="00E25B2D">
        <w:rPr>
          <w:sz w:val="24"/>
          <w:szCs w:val="24"/>
        </w:rPr>
        <w:t xml:space="preserve"> </w:t>
      </w:r>
      <w:r w:rsidR="003821EA">
        <w:rPr>
          <w:sz w:val="24"/>
          <w:szCs w:val="24"/>
        </w:rPr>
        <w:t>“</w:t>
      </w:r>
      <w:r w:rsidR="00E25B2D" w:rsidRPr="003821EA">
        <w:rPr>
          <w:b/>
          <w:sz w:val="24"/>
          <w:szCs w:val="24"/>
        </w:rPr>
        <w:t>ATI Individual Performance Profile</w:t>
      </w:r>
      <w:r w:rsidR="003821EA">
        <w:rPr>
          <w:b/>
          <w:sz w:val="24"/>
          <w:szCs w:val="24"/>
        </w:rPr>
        <w:t>”</w:t>
      </w:r>
      <w:r w:rsidR="00E25B2D">
        <w:rPr>
          <w:sz w:val="24"/>
          <w:szCs w:val="24"/>
        </w:rPr>
        <w:t xml:space="preserve"> Report. </w:t>
      </w:r>
      <w:r w:rsidR="00F40FEE">
        <w:rPr>
          <w:sz w:val="24"/>
          <w:szCs w:val="24"/>
        </w:rPr>
        <w:t>Complete</w:t>
      </w:r>
      <w:r w:rsidR="008C2795" w:rsidRPr="00F40FEE">
        <w:rPr>
          <w:b/>
          <w:sz w:val="24"/>
          <w:szCs w:val="24"/>
        </w:rPr>
        <w:t xml:space="preserve"> </w:t>
      </w:r>
      <w:r w:rsidR="008C2795">
        <w:rPr>
          <w:b/>
          <w:sz w:val="24"/>
          <w:szCs w:val="24"/>
          <w:u w:val="single"/>
        </w:rPr>
        <w:t xml:space="preserve">the </w:t>
      </w:r>
      <w:r w:rsidR="00E11E46">
        <w:rPr>
          <w:b/>
          <w:sz w:val="24"/>
          <w:szCs w:val="24"/>
          <w:u w:val="single"/>
        </w:rPr>
        <w:t>“</w:t>
      </w:r>
      <w:r w:rsidR="008C2795">
        <w:rPr>
          <w:b/>
          <w:sz w:val="24"/>
          <w:szCs w:val="24"/>
          <w:u w:val="single"/>
        </w:rPr>
        <w:t>3 Critical Concepts – Remediation Document</w:t>
      </w:r>
      <w:r w:rsidR="00E11E46">
        <w:rPr>
          <w:b/>
          <w:sz w:val="24"/>
          <w:szCs w:val="24"/>
          <w:u w:val="single"/>
        </w:rPr>
        <w:t>”</w:t>
      </w:r>
      <w:r w:rsidR="008C2795">
        <w:rPr>
          <w:b/>
          <w:sz w:val="24"/>
          <w:szCs w:val="24"/>
          <w:u w:val="single"/>
        </w:rPr>
        <w:t xml:space="preserve"> </w:t>
      </w:r>
      <w:r w:rsidR="00F40FEE">
        <w:rPr>
          <w:b/>
          <w:sz w:val="24"/>
          <w:szCs w:val="24"/>
          <w:u w:val="single"/>
        </w:rPr>
        <w:t>by using each NCLEX Client Need Category, listed under the “Topics to Review Section” in the repor</w:t>
      </w:r>
      <w:r w:rsidR="00857014">
        <w:rPr>
          <w:b/>
          <w:sz w:val="24"/>
          <w:szCs w:val="24"/>
          <w:u w:val="single"/>
        </w:rPr>
        <w:t>t to identify 3 Critical Concepts learned and or understand better about the missed concept</w:t>
      </w:r>
      <w:r w:rsidR="00F40FEE" w:rsidRPr="00F40FEE">
        <w:rPr>
          <w:b/>
          <w:sz w:val="24"/>
          <w:szCs w:val="24"/>
        </w:rPr>
        <w:t xml:space="preserve">.  </w:t>
      </w:r>
      <w:r w:rsidR="005A29F0">
        <w:rPr>
          <w:sz w:val="24"/>
          <w:szCs w:val="24"/>
        </w:rPr>
        <w:t xml:space="preserve">Use reliable evidence-based resources to remediate each topic (ATI </w:t>
      </w:r>
      <w:r w:rsidR="00F366DF">
        <w:rPr>
          <w:sz w:val="24"/>
          <w:szCs w:val="24"/>
        </w:rPr>
        <w:t xml:space="preserve">Focused Review, ATI </w:t>
      </w:r>
      <w:r w:rsidR="005A29F0">
        <w:rPr>
          <w:sz w:val="24"/>
          <w:szCs w:val="24"/>
        </w:rPr>
        <w:t xml:space="preserve">eBook, </w:t>
      </w:r>
      <w:r w:rsidR="00F366DF">
        <w:rPr>
          <w:sz w:val="24"/>
          <w:szCs w:val="24"/>
        </w:rPr>
        <w:t>C</w:t>
      </w:r>
      <w:r w:rsidR="005A29F0">
        <w:rPr>
          <w:sz w:val="24"/>
          <w:szCs w:val="24"/>
        </w:rPr>
        <w:t>ourse textbook</w:t>
      </w:r>
      <w:r w:rsidR="001A7F31">
        <w:rPr>
          <w:sz w:val="24"/>
          <w:szCs w:val="24"/>
        </w:rPr>
        <w:t xml:space="preserve"> per Syllabus</w:t>
      </w:r>
      <w:r w:rsidR="00F366DF">
        <w:rPr>
          <w:sz w:val="24"/>
          <w:szCs w:val="24"/>
        </w:rPr>
        <w:t xml:space="preserve">). </w:t>
      </w:r>
      <w:r w:rsidR="005A29F0">
        <w:rPr>
          <w:sz w:val="24"/>
          <w:szCs w:val="24"/>
        </w:rPr>
        <w:t>Cite your sources (APA formatting not required).</w:t>
      </w:r>
    </w:p>
    <w:p w14:paraId="44C9A3C6" w14:textId="77777777" w:rsidR="00E11E46" w:rsidRPr="00E11E46" w:rsidRDefault="00E11E46" w:rsidP="00E11E46">
      <w:pPr>
        <w:spacing w:after="0" w:line="276" w:lineRule="auto"/>
        <w:rPr>
          <w:sz w:val="24"/>
          <w:szCs w:val="24"/>
        </w:rPr>
      </w:pPr>
    </w:p>
    <w:p w14:paraId="73C884AE" w14:textId="3844CBDC" w:rsidR="00027220" w:rsidRDefault="009B0D52" w:rsidP="00D7755D">
      <w:pPr>
        <w:jc w:val="center"/>
        <w:rPr>
          <w:rFonts w:ascii="Open Sans" w:eastAsia="Calibri" w:hAnsi="Open Sans" w:cs="Open Sans"/>
          <w:color w:val="373534"/>
          <w:sz w:val="21"/>
          <w:szCs w:val="21"/>
          <w:shd w:val="clear" w:color="auto" w:fill="FFFFFF"/>
        </w:rPr>
      </w:pPr>
      <w:r>
        <w:rPr>
          <w:b/>
          <w:sz w:val="24"/>
          <w:szCs w:val="24"/>
          <w:u w:val="single"/>
        </w:rPr>
        <w:t>8</w:t>
      </w:r>
      <w:r w:rsidR="00801B0E">
        <w:rPr>
          <w:b/>
          <w:sz w:val="24"/>
          <w:szCs w:val="24"/>
          <w:u w:val="single"/>
        </w:rPr>
        <w:t xml:space="preserve"> </w:t>
      </w:r>
      <w:r w:rsidR="00027220">
        <w:rPr>
          <w:b/>
          <w:sz w:val="24"/>
          <w:szCs w:val="24"/>
          <w:u w:val="single"/>
        </w:rPr>
        <w:t>NCLEX Cl</w:t>
      </w:r>
      <w:r w:rsidR="00027220" w:rsidRPr="00ED0430">
        <w:rPr>
          <w:b/>
          <w:sz w:val="24"/>
          <w:szCs w:val="24"/>
          <w:u w:val="single"/>
        </w:rPr>
        <w:t xml:space="preserve">ient </w:t>
      </w:r>
      <w:r w:rsidR="00027220">
        <w:rPr>
          <w:b/>
          <w:sz w:val="24"/>
          <w:szCs w:val="24"/>
          <w:u w:val="single"/>
        </w:rPr>
        <w:t>N</w:t>
      </w:r>
      <w:r w:rsidR="00027220" w:rsidRPr="00ED0430">
        <w:rPr>
          <w:b/>
          <w:sz w:val="24"/>
          <w:szCs w:val="24"/>
          <w:u w:val="single"/>
        </w:rPr>
        <w:t xml:space="preserve">eed </w:t>
      </w:r>
      <w:r w:rsidR="00027220">
        <w:rPr>
          <w:b/>
          <w:sz w:val="24"/>
          <w:szCs w:val="24"/>
          <w:u w:val="single"/>
        </w:rPr>
        <w:t>C</w:t>
      </w:r>
      <w:r w:rsidR="00027220" w:rsidRPr="00ED0430">
        <w:rPr>
          <w:b/>
          <w:sz w:val="24"/>
          <w:szCs w:val="24"/>
          <w:u w:val="single"/>
        </w:rPr>
        <w:t>ategor</w:t>
      </w:r>
      <w:r w:rsidR="00027220">
        <w:rPr>
          <w:b/>
          <w:sz w:val="24"/>
          <w:szCs w:val="24"/>
          <w:u w:val="single"/>
        </w:rPr>
        <w:t>ies</w:t>
      </w:r>
    </w:p>
    <w:p w14:paraId="04FA3936" w14:textId="64645044" w:rsidR="00027220" w:rsidRPr="00027220" w:rsidRDefault="004B4DD8" w:rsidP="00027220">
      <w:pPr>
        <w:rPr>
          <w:rFonts w:eastAsia="Calibri" w:cstheme="minorHAnsi"/>
          <w:color w:val="373534"/>
          <w:shd w:val="clear" w:color="auto" w:fill="FFFFFF"/>
        </w:rPr>
      </w:pPr>
      <w:r>
        <w:rPr>
          <w:rFonts w:eastAsia="Calibri" w:cstheme="minorHAnsi"/>
          <w:color w:val="373534"/>
          <w:shd w:val="clear" w:color="auto" w:fill="FFFFFF"/>
        </w:rPr>
        <w:t xml:space="preserve">1) </w:t>
      </w:r>
      <w:r w:rsidR="00027220" w:rsidRPr="00027220">
        <w:rPr>
          <w:rFonts w:eastAsia="Calibri" w:cstheme="minorHAnsi"/>
          <w:color w:val="373534"/>
          <w:shd w:val="clear" w:color="auto" w:fill="FFFFFF"/>
        </w:rPr>
        <w:t>Management of Care</w:t>
      </w:r>
      <w:r w:rsidR="00C578C1"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 w:rsidR="00AA24FA">
        <w:rPr>
          <w:rFonts w:eastAsia="Calibri" w:cstheme="minorHAnsi"/>
          <w:color w:val="373534"/>
          <w:shd w:val="clear" w:color="auto" w:fill="FFFFFF"/>
        </w:rPr>
        <w:t xml:space="preserve">2) </w:t>
      </w:r>
      <w:r w:rsidR="00027220" w:rsidRPr="00027220">
        <w:rPr>
          <w:rFonts w:eastAsia="Calibri" w:cstheme="minorHAnsi"/>
          <w:color w:val="373534"/>
          <w:shd w:val="clear" w:color="auto" w:fill="FFFFFF"/>
        </w:rPr>
        <w:t>Safety and Infection Control</w:t>
      </w:r>
      <w:r w:rsidR="00C578C1"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 w:rsidR="006F5C3D">
        <w:rPr>
          <w:rFonts w:eastAsia="Calibri" w:cstheme="minorHAnsi"/>
          <w:color w:val="373534"/>
          <w:shd w:val="clear" w:color="auto" w:fill="FFFFFF"/>
        </w:rPr>
        <w:t xml:space="preserve">3) Basic Care and comfort, </w:t>
      </w:r>
      <w:r w:rsidR="00F369D5">
        <w:rPr>
          <w:rFonts w:eastAsia="Calibri" w:cstheme="minorHAnsi"/>
          <w:color w:val="373534"/>
          <w:shd w:val="clear" w:color="auto" w:fill="FFFFFF"/>
        </w:rPr>
        <w:t xml:space="preserve">4) Health Promotion and Maintenance, </w:t>
      </w:r>
      <w:r w:rsidR="009B0D52">
        <w:rPr>
          <w:rFonts w:eastAsia="Calibri" w:cstheme="minorHAnsi"/>
          <w:color w:val="373534"/>
          <w:shd w:val="clear" w:color="auto" w:fill="FFFFFF"/>
        </w:rPr>
        <w:t xml:space="preserve">5) </w:t>
      </w:r>
      <w:r w:rsidR="00027220" w:rsidRPr="00027220">
        <w:rPr>
          <w:rFonts w:eastAsia="Calibri" w:cstheme="minorHAnsi"/>
          <w:color w:val="373534"/>
          <w:shd w:val="clear" w:color="auto" w:fill="FFFFFF"/>
        </w:rPr>
        <w:t>Psychosocial Integrity</w:t>
      </w:r>
      <w:r w:rsidR="00C578C1"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 w:rsidR="009B0D52">
        <w:rPr>
          <w:rFonts w:eastAsia="Calibri" w:cstheme="minorHAnsi"/>
          <w:color w:val="373534"/>
          <w:shd w:val="clear" w:color="auto" w:fill="FFFFFF"/>
        </w:rPr>
        <w:t xml:space="preserve">6) </w:t>
      </w:r>
      <w:r w:rsidR="00027220" w:rsidRPr="00027220">
        <w:rPr>
          <w:rFonts w:eastAsia="Calibri" w:cstheme="minorHAnsi"/>
          <w:color w:val="373534"/>
          <w:shd w:val="clear" w:color="auto" w:fill="FFFFFF"/>
        </w:rPr>
        <w:t>Pharmacological and Parenteral Therapies</w:t>
      </w:r>
      <w:r w:rsidR="00F65AA5" w:rsidRPr="00442D8A">
        <w:rPr>
          <w:rFonts w:eastAsia="Calibri" w:cstheme="minorHAnsi"/>
          <w:color w:val="373534"/>
          <w:shd w:val="clear" w:color="auto" w:fill="FFFFFF"/>
        </w:rPr>
        <w:t xml:space="preserve">, </w:t>
      </w:r>
      <w:r w:rsidR="009B0D52">
        <w:rPr>
          <w:rFonts w:eastAsia="Calibri" w:cstheme="minorHAnsi"/>
          <w:color w:val="373534"/>
          <w:shd w:val="clear" w:color="auto" w:fill="FFFFFF"/>
        </w:rPr>
        <w:t xml:space="preserve">7) </w:t>
      </w:r>
      <w:r w:rsidR="00027220" w:rsidRPr="00027220">
        <w:rPr>
          <w:rFonts w:eastAsia="Calibri" w:cstheme="minorHAnsi"/>
          <w:color w:val="373534"/>
          <w:shd w:val="clear" w:color="auto" w:fill="FFFFFF"/>
        </w:rPr>
        <w:t>Reduction of Risk Potential</w:t>
      </w:r>
      <w:r w:rsidR="00F65AA5" w:rsidRPr="00442D8A">
        <w:rPr>
          <w:rFonts w:eastAsia="Calibri" w:cstheme="minorHAnsi"/>
          <w:color w:val="373534"/>
          <w:shd w:val="clear" w:color="auto" w:fill="FFFFFF"/>
        </w:rPr>
        <w:t xml:space="preserve">, and </w:t>
      </w:r>
      <w:r w:rsidR="009B0D52">
        <w:rPr>
          <w:rFonts w:eastAsia="Calibri" w:cstheme="minorHAnsi"/>
          <w:color w:val="373534"/>
          <w:shd w:val="clear" w:color="auto" w:fill="FFFFFF"/>
        </w:rPr>
        <w:t xml:space="preserve">8) </w:t>
      </w:r>
      <w:r w:rsidR="00027220" w:rsidRPr="00027220">
        <w:rPr>
          <w:rFonts w:eastAsia="Calibri" w:cstheme="minorHAnsi"/>
          <w:color w:val="373534"/>
          <w:shd w:val="clear" w:color="auto" w:fill="FFFFFF"/>
        </w:rPr>
        <w:t>Physiological Adaptation</w:t>
      </w:r>
    </w:p>
    <w:p w14:paraId="194082AD" w14:textId="77777777" w:rsidR="00D85363" w:rsidRDefault="00D85363" w:rsidP="00921008">
      <w:pPr>
        <w:spacing w:before="120" w:after="0" w:line="276" w:lineRule="auto"/>
        <w:jc w:val="center"/>
        <w:rPr>
          <w:b/>
          <w:sz w:val="24"/>
          <w:szCs w:val="24"/>
        </w:rPr>
      </w:pPr>
    </w:p>
    <w:p w14:paraId="148625C8" w14:textId="76E74814" w:rsidR="00295302" w:rsidRDefault="00857014" w:rsidP="00921008">
      <w:pPr>
        <w:spacing w:before="12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Reflection Section – </w:t>
      </w:r>
      <w:r w:rsidR="00D8536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 w:rsidR="00295302">
        <w:rPr>
          <w:b/>
          <w:sz w:val="24"/>
          <w:szCs w:val="24"/>
        </w:rPr>
        <w:t>clude</w:t>
      </w:r>
      <w:r>
        <w:rPr>
          <w:b/>
          <w:sz w:val="24"/>
          <w:szCs w:val="24"/>
        </w:rPr>
        <w:t xml:space="preserve"> one of the 6 Cognitive Functions</w:t>
      </w:r>
    </w:p>
    <w:p w14:paraId="79643901" w14:textId="0BFD5CBC" w:rsidR="00295302" w:rsidRPr="00F366DF" w:rsidRDefault="00CF4F9B" w:rsidP="00D85363">
      <w:pPr>
        <w:pStyle w:val="ListParagraph"/>
        <w:autoSpaceDE w:val="0"/>
        <w:autoSpaceDN w:val="0"/>
        <w:adjustRightInd w:val="0"/>
        <w:spacing w:after="0" w:line="276" w:lineRule="auto"/>
        <w:ind w:left="540"/>
        <w:rPr>
          <w:rFonts w:cs="Calibri-Bold"/>
          <w:b/>
          <w:bCs/>
          <w:i/>
          <w:sz w:val="20"/>
          <w:szCs w:val="20"/>
        </w:rPr>
      </w:pPr>
      <w:r>
        <w:rPr>
          <w:rFonts w:cs="Calibri"/>
          <w:i/>
        </w:rPr>
        <w:t>Reflect on</w:t>
      </w:r>
      <w:r w:rsidR="00857014">
        <w:rPr>
          <w:rFonts w:cs="Calibri"/>
          <w:i/>
        </w:rPr>
        <w:t xml:space="preserve"> h</w:t>
      </w:r>
      <w:r w:rsidR="00295302" w:rsidRPr="00295302">
        <w:rPr>
          <w:rFonts w:cs="Calibri"/>
          <w:i/>
        </w:rPr>
        <w:t>ow the</w:t>
      </w:r>
      <w:r w:rsidR="00295302">
        <w:rPr>
          <w:rFonts w:cs="Calibri"/>
          <w:i/>
        </w:rPr>
        <w:t xml:space="preserve"> 3 critical</w:t>
      </w:r>
      <w:r w:rsidR="00987B36">
        <w:rPr>
          <w:rFonts w:cs="Calibri"/>
          <w:i/>
        </w:rPr>
        <w:t xml:space="preserve"> </w:t>
      </w:r>
      <w:r w:rsidR="007B3DA9">
        <w:rPr>
          <w:rFonts w:cs="Calibri"/>
          <w:i/>
        </w:rPr>
        <w:t xml:space="preserve">concepts </w:t>
      </w:r>
      <w:r w:rsidR="00F366DF">
        <w:rPr>
          <w:rFonts w:cs="Calibri"/>
          <w:i/>
        </w:rPr>
        <w:t>you learned</w:t>
      </w:r>
      <w:r w:rsidR="00F40FEE">
        <w:rPr>
          <w:rFonts w:cs="Calibri"/>
          <w:i/>
        </w:rPr>
        <w:t xml:space="preserve">, </w:t>
      </w:r>
      <w:r>
        <w:rPr>
          <w:rFonts w:cs="Calibri"/>
          <w:i/>
        </w:rPr>
        <w:t xml:space="preserve">helped you gain a better understanding of the </w:t>
      </w:r>
      <w:r w:rsidR="002B7D9E" w:rsidRPr="00CF3BE2">
        <w:rPr>
          <w:rFonts w:cs="Calibri"/>
          <w:b/>
          <w:i/>
        </w:rPr>
        <w:t>6 Cognitive Functions</w:t>
      </w:r>
      <w:r>
        <w:rPr>
          <w:rFonts w:cs="Calibri"/>
          <w:b/>
          <w:i/>
        </w:rPr>
        <w:t xml:space="preserve"> of the National Council for State Boards of Nursing (NCSBN) - Clinical Judgement Measurement Model (NCJMM) - </w:t>
      </w:r>
      <w:r w:rsidR="00CF3BE2" w:rsidRPr="00F366DF">
        <w:rPr>
          <w:rFonts w:cs="Calibri"/>
          <w:b/>
          <w:i/>
          <w:sz w:val="20"/>
          <w:szCs w:val="20"/>
        </w:rPr>
        <w:t xml:space="preserve">which </w:t>
      </w:r>
      <w:r w:rsidR="002B7D9E" w:rsidRPr="00F366DF">
        <w:rPr>
          <w:rFonts w:cs="Calibri"/>
          <w:b/>
          <w:i/>
          <w:sz w:val="20"/>
          <w:szCs w:val="20"/>
        </w:rPr>
        <w:t>follows the Nursing Process</w:t>
      </w:r>
      <w:r w:rsidR="00B747F5" w:rsidRPr="00F366DF">
        <w:rPr>
          <w:rFonts w:cs="Calibri"/>
          <w:b/>
          <w:i/>
          <w:sz w:val="20"/>
          <w:szCs w:val="20"/>
        </w:rPr>
        <w:t>:</w:t>
      </w:r>
    </w:p>
    <w:p w14:paraId="12F2E36B" w14:textId="3A545F16" w:rsidR="002B7D9E" w:rsidRPr="002B7D9E" w:rsidRDefault="002B7D9E" w:rsidP="0029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rFonts w:cs="Calibri"/>
          <w:b/>
          <w:i/>
        </w:rPr>
        <w:t xml:space="preserve">Recognize Cues </w:t>
      </w:r>
      <w:r w:rsidRPr="002B7D9E">
        <w:rPr>
          <w:b/>
        </w:rPr>
        <w:t>(Assessment)</w:t>
      </w:r>
      <w:r>
        <w:t xml:space="preserve"> - Filter information from different sources (i.e., signs, symptoms, health history, environment). </w:t>
      </w:r>
      <w:r>
        <w:rPr>
          <w:rFonts w:cs="Calibri"/>
          <w:i/>
        </w:rPr>
        <w:t xml:space="preserve"> </w:t>
      </w:r>
    </w:p>
    <w:p w14:paraId="7D388C65" w14:textId="7D6F0017" w:rsidR="002B7D9E" w:rsidRPr="002B7D9E" w:rsidRDefault="002B7D9E" w:rsidP="0029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b/>
        </w:rPr>
        <w:t>Analyze Cues (Analysis)</w:t>
      </w:r>
      <w:r>
        <w:t xml:space="preserve"> - Link recognized cues to a client’s clinical presentation and establishing probable client needs, concerns, or problems.</w:t>
      </w:r>
    </w:p>
    <w:p w14:paraId="7AB95428" w14:textId="77777777" w:rsidR="002B7D9E" w:rsidRPr="002B7D9E" w:rsidRDefault="002B7D9E" w:rsidP="0029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b/>
        </w:rPr>
        <w:t>Prioritize Hypotheses (Analysis)</w:t>
      </w:r>
      <w:r>
        <w:t xml:space="preserve"> - Establish priorities of care based on the client’s health problems (i.e. environmental factors, risk assessment, urgency, signs/ symptoms, diagnostic test, lab values, etc.)</w:t>
      </w:r>
    </w:p>
    <w:p w14:paraId="7B7DFC7C" w14:textId="77777777" w:rsidR="00D325DD" w:rsidRPr="00D325DD" w:rsidRDefault="002B7D9E" w:rsidP="0029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2B7D9E">
        <w:rPr>
          <w:b/>
        </w:rPr>
        <w:t>Generate Solutions (Planning)</w:t>
      </w:r>
      <w:r>
        <w:t xml:space="preserve"> - Identify expected outcomes and related nursing interventions to ensure clients’ needs are met.</w:t>
      </w:r>
    </w:p>
    <w:p w14:paraId="3ADF8785" w14:textId="77777777" w:rsidR="00D067B9" w:rsidRPr="00D067B9" w:rsidRDefault="00D067B9" w:rsidP="0029530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D067B9">
        <w:rPr>
          <w:b/>
        </w:rPr>
        <w:t>Take Actions (Implementation)</w:t>
      </w:r>
      <w:r>
        <w:t xml:space="preserve"> - Implement appropriate interventions based on nursing knowledge, priorities of care, and planned outcomes to promote, maintain, or restore a client’s health.</w:t>
      </w:r>
    </w:p>
    <w:p w14:paraId="664E8E80" w14:textId="1C7A9F8D" w:rsidR="00295302" w:rsidRPr="00967D6D" w:rsidRDefault="00D067B9" w:rsidP="00CC245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  <w:r w:rsidRPr="00D067B9">
        <w:rPr>
          <w:b/>
        </w:rPr>
        <w:t>Evaluate Outcomes (Evaluation)</w:t>
      </w:r>
      <w:r>
        <w:t xml:space="preserve"> - Evaluate a client’s response to nursing interventions and reach a nursing judgment regarding the extent to which outcomes have been met.</w:t>
      </w:r>
    </w:p>
    <w:p w14:paraId="049A9373" w14:textId="77777777" w:rsidR="00967D6D" w:rsidRPr="00921A33" w:rsidRDefault="00967D6D" w:rsidP="00967D6D">
      <w:pPr>
        <w:pStyle w:val="ListParagraph"/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</w:p>
    <w:p w14:paraId="2747ACFB" w14:textId="412879B8" w:rsidR="00921A33" w:rsidRDefault="00967D6D" w:rsidP="00B7006E">
      <w:pPr>
        <w:pStyle w:val="BodyText"/>
        <w:kinsoku w:val="0"/>
        <w:overflowPunct w:val="0"/>
        <w:spacing w:line="269" w:lineRule="exact"/>
        <w:rPr>
          <w:rFonts w:ascii="Arial" w:hAnsi="Arial" w:cs="Arial"/>
          <w:color w:val="000000"/>
          <w:position w:val="2"/>
        </w:rPr>
      </w:pPr>
      <w:r w:rsidRPr="00967D6D">
        <w:rPr>
          <w:rFonts w:ascii="Arial" w:hAnsi="Arial" w:cs="Arial"/>
          <w:b/>
          <w:bCs/>
          <w:color w:val="FFFFFF"/>
          <w:sz w:val="24"/>
          <w:szCs w:val="24"/>
          <w:shd w:val="clear" w:color="auto" w:fill="000000"/>
        </w:rPr>
        <w:t>Topics To Review</w:t>
      </w:r>
      <w:r w:rsidRPr="00967D6D">
        <w:rPr>
          <w:rFonts w:ascii="Arial" w:hAnsi="Arial" w:cs="Arial"/>
          <w:b/>
          <w:bCs/>
          <w:color w:val="FFFFFF"/>
          <w:spacing w:val="26"/>
          <w:sz w:val="24"/>
          <w:szCs w:val="24"/>
          <w:shd w:val="clear" w:color="auto" w:fill="000000"/>
        </w:rPr>
        <w:t xml:space="preserve"> </w:t>
      </w:r>
      <w:r w:rsidR="003821EA">
        <w:rPr>
          <w:rFonts w:ascii="Arial" w:hAnsi="Arial" w:cs="Arial"/>
          <w:b/>
          <w:bCs/>
          <w:color w:val="FFFFFF"/>
          <w:spacing w:val="26"/>
          <w:sz w:val="24"/>
          <w:szCs w:val="24"/>
        </w:rPr>
        <w:t xml:space="preserve">- </w:t>
      </w:r>
    </w:p>
    <w:p w14:paraId="29DD1DD8" w14:textId="77777777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  <w:highlight w:val="yellow"/>
        </w:rPr>
        <w:t>Safety and Infection Control (1 item)</w:t>
      </w:r>
    </w:p>
    <w:p w14:paraId="22CEA092" w14:textId="77777777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</w:rPr>
        <w:t>Reporting of Incident/Event/Irregular Occurrence/Variance (1 item)</w:t>
      </w:r>
    </w:p>
    <w:p w14:paraId="59125CFA" w14:textId="646AE4E8" w:rsidR="00A32CB8" w:rsidRPr="00243972" w:rsidRDefault="00A32CB8" w:rsidP="00B75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 xml:space="preserve">Safe Medication Administration and Error Reduction: Priority Action Following a Medication </w:t>
      </w:r>
      <w:r w:rsidR="00B75F1F" w:rsidRPr="00243972">
        <w:rPr>
          <w:rFonts w:ascii="Arial" w:hAnsi="Arial" w:cs="Arial"/>
        </w:rPr>
        <w:t xml:space="preserve">Error </w:t>
      </w:r>
    </w:p>
    <w:p w14:paraId="06CD4916" w14:textId="77777777" w:rsidR="006E630F" w:rsidRPr="00243972" w:rsidRDefault="006E630F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85CE0B" w14:textId="719546E2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  <w:highlight w:val="yellow"/>
        </w:rPr>
        <w:t>Pharmacological and Parenteral Therapies (7 items)</w:t>
      </w:r>
    </w:p>
    <w:p w14:paraId="183E5311" w14:textId="77777777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</w:rPr>
        <w:t>Adverse Effects/Contraindications/Side Effects/Interactions (5 items)</w:t>
      </w:r>
    </w:p>
    <w:p w14:paraId="2A056933" w14:textId="10579CDB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>Dermatitis and Acne: Required Tests for Isotretinoin Prescription Refill</w:t>
      </w:r>
      <w:r w:rsidR="004A43E8" w:rsidRPr="00243972">
        <w:rPr>
          <w:rFonts w:ascii="Arial" w:hAnsi="Arial" w:cs="Arial"/>
        </w:rPr>
        <w:t xml:space="preserve"> </w:t>
      </w:r>
    </w:p>
    <w:p w14:paraId="2CA1A1F2" w14:textId="0C293E86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>Gastrointestinal Disorders: Monitoring for Adverse Effects of a Metoclopramide</w:t>
      </w:r>
      <w:r w:rsidR="004A43E8" w:rsidRPr="00243972">
        <w:rPr>
          <w:rFonts w:ascii="Arial" w:hAnsi="Arial" w:cs="Arial"/>
        </w:rPr>
        <w:t xml:space="preserve"> </w:t>
      </w:r>
    </w:p>
    <w:p w14:paraId="4FCE8147" w14:textId="788D08FD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lastRenderedPageBreak/>
        <w:t xml:space="preserve">Medications Affecting Coagulation: Adverse Effects of </w:t>
      </w:r>
      <w:r w:rsidR="008503F4" w:rsidRPr="00243972">
        <w:rPr>
          <w:rFonts w:ascii="Arial" w:hAnsi="Arial" w:cs="Arial"/>
        </w:rPr>
        <w:t xml:space="preserve">Heparin </w:t>
      </w:r>
    </w:p>
    <w:p w14:paraId="40425BC2" w14:textId="4956B441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 xml:space="preserve">Neurocognitive Disorders: Monitoring for Adverse Effects of </w:t>
      </w:r>
      <w:r w:rsidR="008503F4" w:rsidRPr="00243972">
        <w:rPr>
          <w:rFonts w:ascii="Arial" w:hAnsi="Arial" w:cs="Arial"/>
        </w:rPr>
        <w:t>Donepezil</w:t>
      </w:r>
    </w:p>
    <w:p w14:paraId="7ABBEA1A" w14:textId="77777777" w:rsidR="00BD67BB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>Urinary Tract Infections: Contraindications to Ciprofloxacin</w:t>
      </w:r>
      <w:r w:rsidR="008503F4" w:rsidRPr="00243972">
        <w:rPr>
          <w:rFonts w:ascii="Arial" w:hAnsi="Arial" w:cs="Arial"/>
        </w:rPr>
        <w:t xml:space="preserve"> </w:t>
      </w:r>
    </w:p>
    <w:p w14:paraId="22D2AEC6" w14:textId="77777777" w:rsidR="00BD67BB" w:rsidRPr="00243972" w:rsidRDefault="00BD67BB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D5846F" w14:textId="1610EFF8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</w:rPr>
        <w:t>Medication Administration (2 items)</w:t>
      </w:r>
    </w:p>
    <w:p w14:paraId="01A4197F" w14:textId="6334F815" w:rsidR="00A32CB8" w:rsidRPr="00243972" w:rsidRDefault="00A32CB8" w:rsidP="00B75F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 xml:space="preserve">Miscellaneous Central Nervous System Medications: Teaching About </w:t>
      </w:r>
      <w:r w:rsidR="00B75F1F" w:rsidRPr="00243972">
        <w:rPr>
          <w:rFonts w:ascii="Arial" w:hAnsi="Arial" w:cs="Arial"/>
        </w:rPr>
        <w:t xml:space="preserve">Cyclobenzaprine </w:t>
      </w:r>
    </w:p>
    <w:p w14:paraId="0F72C0BB" w14:textId="2B38C3CB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 xml:space="preserve">Opioid Agonists and Antagonists: Teaching About </w:t>
      </w:r>
      <w:r w:rsidR="00F93351" w:rsidRPr="00243972">
        <w:rPr>
          <w:rFonts w:ascii="Arial" w:hAnsi="Arial" w:cs="Arial"/>
        </w:rPr>
        <w:t xml:space="preserve">Hydrocodone </w:t>
      </w:r>
    </w:p>
    <w:p w14:paraId="4F12B7EA" w14:textId="77777777" w:rsidR="004A43E8" w:rsidRPr="00243972" w:rsidRDefault="004A43E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highlight w:val="yellow"/>
        </w:rPr>
      </w:pPr>
    </w:p>
    <w:p w14:paraId="40588420" w14:textId="4CB17643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  <w:highlight w:val="yellow"/>
        </w:rPr>
        <w:t>Physiological Adaptation (2 items)</w:t>
      </w:r>
    </w:p>
    <w:p w14:paraId="1ED19BD4" w14:textId="77777777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3972">
        <w:rPr>
          <w:rFonts w:ascii="Arial" w:hAnsi="Arial" w:cs="Arial"/>
          <w:b/>
          <w:bCs/>
        </w:rPr>
        <w:t>Fluid and Electrolyte Imbalances (2 items)</w:t>
      </w:r>
    </w:p>
    <w:p w14:paraId="2B275DCD" w14:textId="472768E9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>Medications Affecting Urinary Output: Identifying ECG Manifestations of Hypokalemia for a Client Who Is Taking</w:t>
      </w:r>
      <w:r w:rsidR="00B75F1F">
        <w:rPr>
          <w:rFonts w:ascii="Arial" w:hAnsi="Arial" w:cs="Arial"/>
        </w:rPr>
        <w:t xml:space="preserve"> </w:t>
      </w:r>
      <w:r w:rsidR="00BD67BB" w:rsidRPr="00243972">
        <w:rPr>
          <w:rFonts w:ascii="Arial" w:hAnsi="Arial" w:cs="Arial"/>
        </w:rPr>
        <w:t xml:space="preserve">Furosemide </w:t>
      </w:r>
    </w:p>
    <w:p w14:paraId="43022213" w14:textId="64E5979A" w:rsidR="00A32CB8" w:rsidRPr="00243972" w:rsidRDefault="00A32CB8" w:rsidP="00A32C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3972">
        <w:rPr>
          <w:rFonts w:ascii="Arial" w:hAnsi="Arial" w:cs="Arial"/>
        </w:rPr>
        <w:t xml:space="preserve">Vitamins and Minerals: Interventions for a Client Who Is Taking Sodium Polystyrene </w:t>
      </w:r>
      <w:r w:rsidR="00BD67BB" w:rsidRPr="00243972">
        <w:rPr>
          <w:rFonts w:ascii="Arial" w:hAnsi="Arial" w:cs="Arial"/>
        </w:rPr>
        <w:t>Sulfonate</w:t>
      </w:r>
    </w:p>
    <w:p w14:paraId="11A3F902" w14:textId="21C51317" w:rsidR="00B7006E" w:rsidRDefault="00B7006E" w:rsidP="00B7006E">
      <w:pPr>
        <w:pStyle w:val="BodyText"/>
        <w:kinsoku w:val="0"/>
        <w:overflowPunct w:val="0"/>
        <w:spacing w:line="269" w:lineRule="exact"/>
        <w:rPr>
          <w:rFonts w:cs="Calibri-Bold"/>
          <w:iCs/>
          <w:sz w:val="24"/>
          <w:szCs w:val="24"/>
        </w:rPr>
      </w:pPr>
    </w:p>
    <w:p w14:paraId="207A1B85" w14:textId="77777777" w:rsidR="00D85363" w:rsidRPr="00243972" w:rsidRDefault="00D85363" w:rsidP="00B7006E">
      <w:pPr>
        <w:pStyle w:val="BodyText"/>
        <w:kinsoku w:val="0"/>
        <w:overflowPunct w:val="0"/>
        <w:spacing w:line="269" w:lineRule="exact"/>
        <w:rPr>
          <w:rFonts w:cs="Calibri-Bold"/>
          <w:iCs/>
          <w:sz w:val="24"/>
          <w:szCs w:val="24"/>
        </w:rPr>
      </w:pPr>
    </w:p>
    <w:p w14:paraId="418C329F" w14:textId="77777777" w:rsidR="00CC2455" w:rsidRPr="00CC2455" w:rsidRDefault="00CC2455" w:rsidP="00D00C88">
      <w:pPr>
        <w:pStyle w:val="ListParagraph"/>
        <w:autoSpaceDE w:val="0"/>
        <w:autoSpaceDN w:val="0"/>
        <w:adjustRightInd w:val="0"/>
        <w:spacing w:after="0" w:line="276" w:lineRule="auto"/>
        <w:ind w:left="900"/>
        <w:rPr>
          <w:rFonts w:cs="Calibri-Bold"/>
          <w:b/>
          <w:bCs/>
          <w:i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685"/>
        <w:gridCol w:w="2342"/>
        <w:gridCol w:w="4312"/>
        <w:gridCol w:w="4146"/>
      </w:tblGrid>
      <w:tr w:rsidR="002B6F32" w14:paraId="5AB7DC7A" w14:textId="77777777" w:rsidTr="008D375F">
        <w:trPr>
          <w:trHeight w:val="287"/>
        </w:trPr>
        <w:tc>
          <w:tcPr>
            <w:tcW w:w="3685" w:type="dxa"/>
            <w:vAlign w:val="center"/>
          </w:tcPr>
          <w:p w14:paraId="6EBDBF15" w14:textId="25392F36" w:rsidR="002B6F32" w:rsidRPr="00090824" w:rsidRDefault="00F366DF" w:rsidP="00090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800" w:type="dxa"/>
            <w:gridSpan w:val="3"/>
          </w:tcPr>
          <w:p w14:paraId="005868C4" w14:textId="13339FB2" w:rsidR="002B6F32" w:rsidRDefault="00921A33" w:rsidP="00F86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6607E5">
              <w:rPr>
                <w:b/>
                <w:sz w:val="28"/>
                <w:szCs w:val="28"/>
              </w:rPr>
              <w:t>1</w:t>
            </w:r>
            <w:r w:rsidR="0015532B">
              <w:rPr>
                <w:b/>
                <w:sz w:val="28"/>
                <w:szCs w:val="28"/>
              </w:rPr>
              <w:t>3</w:t>
            </w:r>
            <w:r w:rsidR="00566FA7">
              <w:rPr>
                <w:b/>
                <w:sz w:val="28"/>
                <w:szCs w:val="28"/>
              </w:rPr>
              <w:t>/2022</w:t>
            </w:r>
          </w:p>
        </w:tc>
      </w:tr>
      <w:tr w:rsidR="002B6F32" w14:paraId="7555DD08" w14:textId="77777777" w:rsidTr="008D375F">
        <w:trPr>
          <w:trHeight w:val="296"/>
        </w:trPr>
        <w:tc>
          <w:tcPr>
            <w:tcW w:w="3685" w:type="dxa"/>
            <w:vAlign w:val="center"/>
          </w:tcPr>
          <w:p w14:paraId="5A9213C7" w14:textId="4323E004" w:rsidR="002B6F32" w:rsidRDefault="00F366DF" w:rsidP="000908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10800" w:type="dxa"/>
            <w:gridSpan w:val="3"/>
            <w:vAlign w:val="center"/>
          </w:tcPr>
          <w:p w14:paraId="310DB141" w14:textId="3D61ED82" w:rsidR="002B6F32" w:rsidRDefault="0069206E" w:rsidP="00090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JadaRose Johnson</w:t>
            </w:r>
          </w:p>
        </w:tc>
      </w:tr>
      <w:tr w:rsidR="00F366DF" w14:paraId="30712DBD" w14:textId="77777777" w:rsidTr="008D375F">
        <w:trPr>
          <w:trHeight w:val="314"/>
        </w:trPr>
        <w:tc>
          <w:tcPr>
            <w:tcW w:w="3685" w:type="dxa"/>
            <w:vAlign w:val="center"/>
          </w:tcPr>
          <w:p w14:paraId="7A0D749D" w14:textId="0F677361" w:rsidR="00F366DF" w:rsidRDefault="00F366DF" w:rsidP="00F36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 Name</w:t>
            </w:r>
          </w:p>
        </w:tc>
        <w:tc>
          <w:tcPr>
            <w:tcW w:w="10800" w:type="dxa"/>
            <w:gridSpan w:val="3"/>
            <w:vAlign w:val="center"/>
          </w:tcPr>
          <w:p w14:paraId="713F9CD9" w14:textId="02DEA4BA" w:rsidR="00F366DF" w:rsidRDefault="005E1F41" w:rsidP="00F366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Candace James-Marrast</w:t>
            </w:r>
          </w:p>
        </w:tc>
      </w:tr>
      <w:tr w:rsidR="00B865AA" w14:paraId="0A0C1A0A" w14:textId="77777777" w:rsidTr="008D375F">
        <w:trPr>
          <w:trHeight w:val="314"/>
        </w:trPr>
        <w:tc>
          <w:tcPr>
            <w:tcW w:w="3685" w:type="dxa"/>
            <w:vAlign w:val="center"/>
          </w:tcPr>
          <w:p w14:paraId="00F47DB6" w14:textId="54EAD1D5" w:rsidR="00B865AA" w:rsidRPr="00090824" w:rsidRDefault="00B865AA" w:rsidP="00F366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Name</w:t>
            </w:r>
          </w:p>
        </w:tc>
        <w:tc>
          <w:tcPr>
            <w:tcW w:w="10800" w:type="dxa"/>
            <w:gridSpan w:val="3"/>
            <w:vAlign w:val="center"/>
          </w:tcPr>
          <w:p w14:paraId="1A935CD6" w14:textId="4940E751" w:rsidR="00B865AA" w:rsidRPr="00B865AA" w:rsidRDefault="00220BBD" w:rsidP="00B865AA">
            <w:pPr>
              <w:rPr>
                <w:b/>
                <w:sz w:val="24"/>
                <w:szCs w:val="24"/>
              </w:rPr>
            </w:pPr>
            <w:r w:rsidRPr="00220BBD">
              <w:rPr>
                <w:b/>
                <w:sz w:val="24"/>
                <w:szCs w:val="24"/>
              </w:rPr>
              <w:t>RN Pharmacology Online Practice Assessment 2019 A</w:t>
            </w:r>
          </w:p>
          <w:p w14:paraId="14BF4D7B" w14:textId="33CB5547" w:rsidR="00B865AA" w:rsidRDefault="00B865AA" w:rsidP="00B865AA">
            <w:pPr>
              <w:rPr>
                <w:b/>
                <w:sz w:val="24"/>
                <w:szCs w:val="24"/>
              </w:rPr>
            </w:pPr>
          </w:p>
        </w:tc>
      </w:tr>
      <w:tr w:rsidR="00763A28" w14:paraId="2F634A5E" w14:textId="77777777" w:rsidTr="008D375F">
        <w:trPr>
          <w:trHeight w:val="323"/>
        </w:trPr>
        <w:tc>
          <w:tcPr>
            <w:tcW w:w="3685" w:type="dxa"/>
            <w:vAlign w:val="center"/>
          </w:tcPr>
          <w:p w14:paraId="0D4FA782" w14:textId="55FB0479" w:rsidR="00763A28" w:rsidRDefault="00763A28" w:rsidP="00763A28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# of Topics to Review</w:t>
            </w:r>
          </w:p>
        </w:tc>
        <w:tc>
          <w:tcPr>
            <w:tcW w:w="2342" w:type="dxa"/>
          </w:tcPr>
          <w:p w14:paraId="43D9F0B5" w14:textId="6B32023C" w:rsidR="00763A28" w:rsidRDefault="00763A28" w:rsidP="00763A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12" w:type="dxa"/>
          </w:tcPr>
          <w:p w14:paraId="1AF4185D" w14:textId="77777777" w:rsidR="00763A28" w:rsidRDefault="00763A28" w:rsidP="00763A28">
            <w:pPr>
              <w:tabs>
                <w:tab w:val="left" w:pos="32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146" w:type="dxa"/>
          </w:tcPr>
          <w:p w14:paraId="21575BA3" w14:textId="77777777" w:rsidR="00763A28" w:rsidRDefault="00763A28" w:rsidP="00763A28">
            <w:pPr>
              <w:rPr>
                <w:b/>
                <w:sz w:val="28"/>
                <w:szCs w:val="28"/>
              </w:rPr>
            </w:pPr>
          </w:p>
        </w:tc>
      </w:tr>
      <w:tr w:rsidR="00763A28" w14:paraId="167CE688" w14:textId="77777777" w:rsidTr="008D375F">
        <w:trPr>
          <w:trHeight w:val="620"/>
        </w:trPr>
        <w:tc>
          <w:tcPr>
            <w:tcW w:w="3685" w:type="dxa"/>
            <w:vAlign w:val="center"/>
          </w:tcPr>
          <w:p w14:paraId="5E1B31CE" w14:textId="77777777" w:rsidR="00763A28" w:rsidRDefault="00763A28" w:rsidP="00763A28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NCLEX Client Need Category </w:t>
            </w:r>
          </w:p>
        </w:tc>
        <w:tc>
          <w:tcPr>
            <w:tcW w:w="10800" w:type="dxa"/>
            <w:gridSpan w:val="3"/>
            <w:vAlign w:val="center"/>
          </w:tcPr>
          <w:p w14:paraId="5481E6B7" w14:textId="2D101C52" w:rsidR="00763A28" w:rsidRDefault="00763A28" w:rsidP="00763A28">
            <w:pPr>
              <w:rPr>
                <w:b/>
                <w:sz w:val="28"/>
                <w:szCs w:val="28"/>
              </w:rPr>
            </w:pPr>
          </w:p>
        </w:tc>
      </w:tr>
      <w:tr w:rsidR="00763A28" w:rsidRPr="00921A33" w14:paraId="35A63F2F" w14:textId="77777777" w:rsidTr="00F44C22">
        <w:trPr>
          <w:trHeight w:val="440"/>
        </w:trPr>
        <w:tc>
          <w:tcPr>
            <w:tcW w:w="14485" w:type="dxa"/>
            <w:gridSpan w:val="4"/>
          </w:tcPr>
          <w:p w14:paraId="3DEE5CBE" w14:textId="77777777" w:rsidR="00763A28" w:rsidRPr="00BB21CE" w:rsidRDefault="00763A28" w:rsidP="00763A28">
            <w:pPr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</w:pPr>
            <w:r w:rsidRPr="00BB21CE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t>Safety and Infection Control (1 item)</w:t>
            </w:r>
          </w:p>
          <w:p w14:paraId="6397124F" w14:textId="223748BE" w:rsidR="00763A28" w:rsidRPr="00B865AA" w:rsidRDefault="00763A28" w:rsidP="00763A2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63A28" w:rsidRPr="00921A33" w14:paraId="2A554404" w14:textId="77777777" w:rsidTr="008D375F">
        <w:trPr>
          <w:trHeight w:val="404"/>
        </w:trPr>
        <w:tc>
          <w:tcPr>
            <w:tcW w:w="3685" w:type="dxa"/>
          </w:tcPr>
          <w:p w14:paraId="58623D63" w14:textId="5276B67F" w:rsidR="00763A28" w:rsidRPr="00BB21CE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21917213"/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342" w:type="dxa"/>
            <w:shd w:val="clear" w:color="auto" w:fill="auto"/>
          </w:tcPr>
          <w:p w14:paraId="4BD9E34B" w14:textId="35073C0D" w:rsidR="00763A28" w:rsidRPr="00C10774" w:rsidRDefault="00763A28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312" w:type="dxa"/>
          </w:tcPr>
          <w:p w14:paraId="00F19668" w14:textId="4342C3B2" w:rsidR="00763A28" w:rsidRDefault="0069206E" w:rsidP="00763A28">
            <w:pPr>
              <w:rPr>
                <w:rFonts w:ascii="Times New Roman" w:hAnsi="Times New Roman" w:cs="Times New Roman"/>
                <w:b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better about this topic)</w:t>
            </w:r>
          </w:p>
        </w:tc>
        <w:tc>
          <w:tcPr>
            <w:tcW w:w="4146" w:type="dxa"/>
          </w:tcPr>
          <w:p w14:paraId="4F23C54F" w14:textId="3FD035F0" w:rsidR="00763A28" w:rsidRPr="00B86D42" w:rsidRDefault="00763A28" w:rsidP="00763A28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Reflection </w:t>
            </w:r>
            <w:r w:rsidR="00915474">
              <w:rPr>
                <w:b/>
                <w:sz w:val="24"/>
                <w:szCs w:val="24"/>
              </w:rPr>
              <w:t xml:space="preserve">– Address </w:t>
            </w:r>
            <w:r>
              <w:rPr>
                <w:b/>
                <w:sz w:val="24"/>
                <w:szCs w:val="24"/>
              </w:rPr>
              <w:t>1 of the 6 Cognitive Functions</w:t>
            </w:r>
          </w:p>
        </w:tc>
      </w:tr>
      <w:bookmarkEnd w:id="2"/>
      <w:tr w:rsidR="00763A28" w:rsidRPr="00921A33" w14:paraId="77CDB2F5" w14:textId="77777777" w:rsidTr="008D375F">
        <w:trPr>
          <w:trHeight w:val="1080"/>
        </w:trPr>
        <w:tc>
          <w:tcPr>
            <w:tcW w:w="3685" w:type="dxa"/>
          </w:tcPr>
          <w:p w14:paraId="61E51E49" w14:textId="77777777" w:rsidR="00763A28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r w:rsidRPr="00BB21CE">
              <w:rPr>
                <w:rFonts w:ascii="Times New Roman" w:hAnsi="Times New Roman" w:cs="Times New Roman"/>
                <w:b/>
                <w:bCs/>
              </w:rPr>
              <w:t xml:space="preserve">Reporting of Incident/Event/Irregular Occurrence/Variance </w:t>
            </w:r>
          </w:p>
          <w:p w14:paraId="01EE58D9" w14:textId="2BCFE731" w:rsidR="00763A28" w:rsidRPr="00BB21CE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r w:rsidRPr="00BB21CE">
              <w:rPr>
                <w:rFonts w:ascii="Times New Roman" w:hAnsi="Times New Roman" w:cs="Times New Roman"/>
                <w:b/>
                <w:bCs/>
              </w:rPr>
              <w:t>(1 item)</w:t>
            </w:r>
          </w:p>
          <w:p w14:paraId="45D2C9C9" w14:textId="6DF6ED82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  <w:shd w:val="clear" w:color="auto" w:fill="auto"/>
          </w:tcPr>
          <w:p w14:paraId="1E6FA78C" w14:textId="77777777" w:rsidR="00763A28" w:rsidRPr="00C10774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C10774">
              <w:rPr>
                <w:rFonts w:ascii="Times New Roman" w:hAnsi="Times New Roman" w:cs="Times New Roman"/>
                <w:b/>
              </w:rPr>
              <w:t xml:space="preserve">Safe Medication Administration and Error Reduction: Priority Action Following a Medication Error </w:t>
            </w:r>
          </w:p>
          <w:p w14:paraId="42940A72" w14:textId="26657CC0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78C45186" w14:textId="63CAA1C1" w:rsidR="00763A28" w:rsidRPr="0085233F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85233F" w:rsidRPr="0085233F">
              <w:rPr>
                <w:rFonts w:ascii="Times New Roman" w:hAnsi="Times New Roman" w:cs="Times New Roman"/>
                <w:bCs/>
              </w:rPr>
              <w:t xml:space="preserve">Giving a medication 1 hour the scheduled time is too late. </w:t>
            </w:r>
          </w:p>
          <w:p w14:paraId="1534E8C1" w14:textId="00B6CA70" w:rsidR="0085233F" w:rsidRPr="0085233F" w:rsidRDefault="00763A28" w:rsidP="0085233F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85233F" w:rsidRPr="0085233F">
              <w:rPr>
                <w:rFonts w:ascii="Times New Roman" w:hAnsi="Times New Roman" w:cs="Times New Roman"/>
                <w:bCs/>
              </w:rPr>
              <w:t>When this occurs, I must complete an incident report</w:t>
            </w:r>
          </w:p>
          <w:p w14:paraId="44619CDE" w14:textId="1531A8E2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85233F" w:rsidRPr="0085233F">
              <w:rPr>
                <w:rFonts w:ascii="Times New Roman" w:hAnsi="Times New Roman" w:cs="Times New Roman"/>
                <w:bCs/>
              </w:rPr>
              <w:t>Every facility have a different timeframe for when medication can be given with causing a medication error.</w:t>
            </w:r>
          </w:p>
        </w:tc>
        <w:tc>
          <w:tcPr>
            <w:tcW w:w="4146" w:type="dxa"/>
          </w:tcPr>
          <w:p w14:paraId="256EC3CD" w14:textId="77777777" w:rsidR="0069206E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B86D42">
              <w:rPr>
                <w:rFonts w:ascii="Times New Roman" w:hAnsi="Times New Roman" w:cs="Times New Roman"/>
                <w:b/>
                <w:color w:val="00B050"/>
                <w:u w:val="single"/>
              </w:rPr>
              <w:t>Take Actions (Implementation)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CBC83D" w14:textId="66DAF348" w:rsidR="00763A28" w:rsidRPr="0069206E" w:rsidRDefault="0069206E" w:rsidP="00763A28">
            <w:pPr>
              <w:rPr>
                <w:rFonts w:ascii="Times New Roman" w:hAnsi="Times New Roman" w:cs="Times New Roman"/>
                <w:bCs/>
              </w:rPr>
            </w:pPr>
            <w:r w:rsidRPr="0069206E">
              <w:rPr>
                <w:rFonts w:ascii="Times New Roman" w:hAnsi="Times New Roman" w:cs="Times New Roman"/>
                <w:bCs/>
              </w:rPr>
              <w:t xml:space="preserve">The answer choices had both 30 minutes and 1 hour after the scheduled time. </w:t>
            </w:r>
            <w:r w:rsidR="0085233F">
              <w:rPr>
                <w:rFonts w:ascii="Times New Roman" w:hAnsi="Times New Roman" w:cs="Times New Roman"/>
                <w:bCs/>
              </w:rPr>
              <w:t xml:space="preserve">In class, we learned that safe medication administered can be given either 30 minutes or 1 hour before or after the schedule. </w:t>
            </w:r>
            <w:r w:rsidRPr="0069206E">
              <w:rPr>
                <w:rFonts w:ascii="Times New Roman" w:hAnsi="Times New Roman" w:cs="Times New Roman"/>
                <w:bCs/>
              </w:rPr>
              <w:t>I will review the ATI book and my facility policy and procedure to determine the allowed timefr</w:t>
            </w:r>
            <w:r w:rsidR="0085233F">
              <w:rPr>
                <w:rFonts w:ascii="Times New Roman" w:hAnsi="Times New Roman" w:cs="Times New Roman"/>
                <w:bCs/>
              </w:rPr>
              <w:t xml:space="preserve">ame </w:t>
            </w:r>
            <w:r w:rsidRPr="0069206E">
              <w:rPr>
                <w:rFonts w:ascii="Times New Roman" w:hAnsi="Times New Roman" w:cs="Times New Roman"/>
                <w:bCs/>
              </w:rPr>
              <w:t>of when I should give a medication without making a medication error.</w:t>
            </w:r>
            <w:r w:rsidR="00763A28" w:rsidRPr="006920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63A28" w:rsidRPr="00921A33" w14:paraId="3B20CB29" w14:textId="77777777" w:rsidTr="00F44C22">
        <w:trPr>
          <w:trHeight w:val="431"/>
        </w:trPr>
        <w:tc>
          <w:tcPr>
            <w:tcW w:w="14485" w:type="dxa"/>
            <w:gridSpan w:val="4"/>
          </w:tcPr>
          <w:p w14:paraId="06E8FEED" w14:textId="77777777" w:rsidR="00763A28" w:rsidRPr="00B751C0" w:rsidRDefault="00763A28" w:rsidP="00763A28">
            <w:pPr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</w:pPr>
            <w:r w:rsidRPr="00B751C0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lastRenderedPageBreak/>
              <w:t>Pharmacological and Parenteral Therapies (7 items)</w:t>
            </w:r>
          </w:p>
          <w:p w14:paraId="0FB8AF11" w14:textId="182CBA05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474" w:rsidRPr="00921A33" w14:paraId="286FAA80" w14:textId="77777777" w:rsidTr="008D375F">
        <w:trPr>
          <w:trHeight w:val="368"/>
        </w:trPr>
        <w:tc>
          <w:tcPr>
            <w:tcW w:w="3685" w:type="dxa"/>
          </w:tcPr>
          <w:p w14:paraId="0B945FCF" w14:textId="3477148A" w:rsidR="00915474" w:rsidRPr="00987B36" w:rsidRDefault="00915474" w:rsidP="00915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342" w:type="dxa"/>
            <w:shd w:val="clear" w:color="auto" w:fill="auto"/>
          </w:tcPr>
          <w:p w14:paraId="562C403F" w14:textId="785F191C" w:rsidR="00915474" w:rsidRPr="00987B36" w:rsidRDefault="00915474" w:rsidP="00915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312" w:type="dxa"/>
          </w:tcPr>
          <w:p w14:paraId="7AA985A1" w14:textId="5B3461F1" w:rsidR="00915474" w:rsidRPr="00987B36" w:rsidRDefault="0069206E" w:rsidP="00915474">
            <w:pPr>
              <w:rPr>
                <w:rFonts w:ascii="Times New Roman" w:hAnsi="Times New Roman" w:cs="Times New Roman"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better about this topic)</w:t>
            </w:r>
          </w:p>
        </w:tc>
        <w:tc>
          <w:tcPr>
            <w:tcW w:w="4146" w:type="dxa"/>
          </w:tcPr>
          <w:p w14:paraId="54785C09" w14:textId="61329ACF" w:rsidR="00915474" w:rsidRPr="00987B36" w:rsidRDefault="00915474" w:rsidP="00915474">
            <w:pPr>
              <w:rPr>
                <w:rFonts w:ascii="Times New Roman" w:hAnsi="Times New Roman" w:cs="Times New Roman"/>
                <w:color w:val="00B050"/>
                <w:u w:val="single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763A28" w:rsidRPr="00921A33" w14:paraId="3E739570" w14:textId="77777777" w:rsidTr="008D375F">
        <w:trPr>
          <w:trHeight w:val="1080"/>
        </w:trPr>
        <w:tc>
          <w:tcPr>
            <w:tcW w:w="3685" w:type="dxa"/>
          </w:tcPr>
          <w:p w14:paraId="69C3A6BB" w14:textId="77777777" w:rsidR="00763A28" w:rsidRPr="00FB3848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r w:rsidRPr="00FB3848">
              <w:rPr>
                <w:rFonts w:ascii="Times New Roman" w:hAnsi="Times New Roman" w:cs="Times New Roman"/>
                <w:b/>
                <w:bCs/>
              </w:rPr>
              <w:t>Adverse Effects/Contraindications/Side Effects/Interactions (5 items)</w:t>
            </w:r>
          </w:p>
          <w:p w14:paraId="05240747" w14:textId="554C436E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55315E66" w14:textId="77777777" w:rsidR="00763A28" w:rsidRPr="003835F9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3835F9">
              <w:rPr>
                <w:rFonts w:ascii="Times New Roman" w:hAnsi="Times New Roman" w:cs="Times New Roman"/>
                <w:b/>
              </w:rPr>
              <w:t xml:space="preserve">Dermatitis and Acne: Required Tests for Isotretinoin Prescription Refill </w:t>
            </w:r>
          </w:p>
          <w:p w14:paraId="5237E4AA" w14:textId="4EC420F6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060ECEE9" w14:textId="09A15144" w:rsidR="00763A28" w:rsidRPr="0085233F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D85363">
              <w:rPr>
                <w:rFonts w:ascii="Times New Roman" w:hAnsi="Times New Roman" w:cs="Times New Roman"/>
                <w:bCs/>
              </w:rPr>
              <w:t xml:space="preserve">Isotretinoin is used to treat </w:t>
            </w:r>
            <w:r w:rsidR="00D85363" w:rsidRPr="00D85363">
              <w:rPr>
                <w:rFonts w:ascii="Times New Roman" w:hAnsi="Times New Roman" w:cs="Times New Roman"/>
                <w:bCs/>
              </w:rPr>
              <w:t>nodulocystic acne vulgaris</w:t>
            </w:r>
            <w:r w:rsidR="00D85363">
              <w:rPr>
                <w:rFonts w:ascii="Times New Roman" w:hAnsi="Times New Roman" w:cs="Times New Roman"/>
                <w:bCs/>
              </w:rPr>
              <w:t xml:space="preserve"> and is a </w:t>
            </w:r>
            <w:r w:rsidR="00D85363" w:rsidRPr="00D85363">
              <w:rPr>
                <w:rFonts w:ascii="Times New Roman" w:hAnsi="Times New Roman" w:cs="Times New Roman"/>
                <w:bCs/>
              </w:rPr>
              <w:t xml:space="preserve">category X </w:t>
            </w:r>
            <w:r w:rsidR="00D85363">
              <w:rPr>
                <w:rFonts w:ascii="Times New Roman" w:hAnsi="Times New Roman" w:cs="Times New Roman"/>
                <w:bCs/>
              </w:rPr>
              <w:t xml:space="preserve">medication, which causes </w:t>
            </w:r>
            <w:r w:rsidR="00D85363" w:rsidRPr="00D85363">
              <w:rPr>
                <w:rFonts w:ascii="Times New Roman" w:hAnsi="Times New Roman" w:cs="Times New Roman"/>
                <w:bCs/>
              </w:rPr>
              <w:t>teratogenic effects</w:t>
            </w:r>
            <w:r w:rsidR="00D85363">
              <w:rPr>
                <w:rFonts w:ascii="Times New Roman" w:hAnsi="Times New Roman" w:cs="Times New Roman"/>
                <w:bCs/>
              </w:rPr>
              <w:t xml:space="preserve"> to the fetus.</w:t>
            </w:r>
          </w:p>
          <w:p w14:paraId="10259557" w14:textId="3E077E75" w:rsidR="00D85363" w:rsidRPr="00D85363" w:rsidRDefault="00763A28" w:rsidP="00D85363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D85363">
              <w:rPr>
                <w:rFonts w:ascii="Times New Roman" w:hAnsi="Times New Roman" w:cs="Times New Roman"/>
                <w:bCs/>
              </w:rPr>
              <w:t>A p</w:t>
            </w:r>
            <w:r w:rsidR="00D85363" w:rsidRPr="00D85363">
              <w:rPr>
                <w:rFonts w:ascii="Times New Roman" w:hAnsi="Times New Roman" w:cs="Times New Roman"/>
                <w:bCs/>
              </w:rPr>
              <w:t xml:space="preserve">regnancy </w:t>
            </w:r>
            <w:r w:rsidR="00D85363">
              <w:rPr>
                <w:rFonts w:ascii="Times New Roman" w:hAnsi="Times New Roman" w:cs="Times New Roman"/>
                <w:bCs/>
              </w:rPr>
              <w:t xml:space="preserve">test should be done and </w:t>
            </w:r>
            <w:r w:rsidR="00D85363" w:rsidRPr="00D85363">
              <w:rPr>
                <w:rFonts w:ascii="Times New Roman" w:hAnsi="Times New Roman" w:cs="Times New Roman"/>
                <w:bCs/>
              </w:rPr>
              <w:t xml:space="preserve">ruled out before the client can obtain a refill. </w:t>
            </w:r>
          </w:p>
          <w:p w14:paraId="454C3E9A" w14:textId="481B5FB1" w:rsidR="00763A28" w:rsidRPr="00921A33" w:rsidRDefault="00763A28" w:rsidP="00D85363">
            <w:pPr>
              <w:rPr>
                <w:rFonts w:ascii="Times New Roman" w:hAnsi="Times New Roman" w:cs="Times New Roman"/>
                <w:b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D85363" w:rsidRPr="00D85363">
              <w:rPr>
                <w:rFonts w:ascii="Times New Roman" w:hAnsi="Times New Roman" w:cs="Times New Roman"/>
                <w:bCs/>
              </w:rPr>
              <w:t xml:space="preserve">Client must provide two negative </w:t>
            </w:r>
            <w:r w:rsidR="00D85363">
              <w:rPr>
                <w:rFonts w:ascii="Times New Roman" w:hAnsi="Times New Roman" w:cs="Times New Roman"/>
                <w:bCs/>
              </w:rPr>
              <w:t>p</w:t>
            </w:r>
            <w:r w:rsidR="00D85363" w:rsidRPr="00D85363">
              <w:rPr>
                <w:rFonts w:ascii="Times New Roman" w:hAnsi="Times New Roman" w:cs="Times New Roman"/>
                <w:bCs/>
              </w:rPr>
              <w:t xml:space="preserve">regnancy tests for the initial prescription </w:t>
            </w:r>
            <w:r w:rsidR="00D85363">
              <w:rPr>
                <w:rFonts w:ascii="Times New Roman" w:hAnsi="Times New Roman" w:cs="Times New Roman"/>
                <w:bCs/>
              </w:rPr>
              <w:t>and on</w:t>
            </w:r>
            <w:r w:rsidR="00D85363" w:rsidRPr="00D85363">
              <w:rPr>
                <w:rFonts w:ascii="Times New Roman" w:hAnsi="Times New Roman" w:cs="Times New Roman"/>
                <w:bCs/>
              </w:rPr>
              <w:t>e negative test before monthly refills.</w:t>
            </w:r>
          </w:p>
        </w:tc>
        <w:tc>
          <w:tcPr>
            <w:tcW w:w="4146" w:type="dxa"/>
          </w:tcPr>
          <w:p w14:paraId="3C88F3A4" w14:textId="71DBBE0E" w:rsidR="0069206E" w:rsidRDefault="00D85363" w:rsidP="00763A28">
            <w:pPr>
              <w:rPr>
                <w:rFonts w:ascii="Times New Roman" w:hAnsi="Times New Roman" w:cs="Times New Roman"/>
                <w:b/>
              </w:rPr>
            </w:pPr>
            <w:r w:rsidRPr="00D85363">
              <w:rPr>
                <w:rFonts w:ascii="Times New Roman" w:hAnsi="Times New Roman" w:cs="Times New Roman"/>
                <w:b/>
                <w:color w:val="00B050"/>
                <w:u w:val="single"/>
              </w:rPr>
              <w:t xml:space="preserve">Prioritize Hypotheses </w:t>
            </w:r>
            <w:r w:rsidR="00763A28" w:rsidRPr="00DE6F40">
              <w:rPr>
                <w:rFonts w:ascii="Times New Roman" w:hAnsi="Times New Roman" w:cs="Times New Roman"/>
                <w:b/>
                <w:color w:val="00B050"/>
                <w:u w:val="single"/>
              </w:rPr>
              <w:t>(Analysis</w:t>
            </w:r>
            <w:r w:rsidR="00763A28" w:rsidRPr="00B86D42">
              <w:rPr>
                <w:rFonts w:ascii="Times New Roman" w:hAnsi="Times New Roman" w:cs="Times New Roman"/>
                <w:b/>
                <w:color w:val="00B050"/>
                <w:u w:val="single"/>
              </w:rPr>
              <w:t>)</w:t>
            </w:r>
            <w:r w:rsidR="00763A28" w:rsidRPr="005A7BE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90A628E" w14:textId="05EDC07A" w:rsidR="00763A28" w:rsidRPr="00921A33" w:rsidRDefault="00D85363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I did not know much about this medication. I will review the section on dermatitis, the medications that can be used, and the nursing role when managing care for a client receiving isotretinoin.</w:t>
            </w:r>
          </w:p>
        </w:tc>
      </w:tr>
      <w:tr w:rsidR="00763A28" w:rsidRPr="00921A33" w14:paraId="3A341C2D" w14:textId="77777777" w:rsidTr="008D375F">
        <w:trPr>
          <w:trHeight w:val="1080"/>
        </w:trPr>
        <w:tc>
          <w:tcPr>
            <w:tcW w:w="3685" w:type="dxa"/>
          </w:tcPr>
          <w:p w14:paraId="3740D722" w14:textId="0DA0B950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0EA26DE8" w14:textId="77777777" w:rsidR="00763A28" w:rsidRPr="003835F9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3835F9">
              <w:rPr>
                <w:rFonts w:ascii="Times New Roman" w:hAnsi="Times New Roman" w:cs="Times New Roman"/>
                <w:b/>
              </w:rPr>
              <w:t xml:space="preserve">Gastrointestinal Disorders: Monitoring for Adverse Effects of a Metoclopramide </w:t>
            </w:r>
          </w:p>
          <w:p w14:paraId="4D89F7FC" w14:textId="0009AF9B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7D84412C" w14:textId="2B05AB5D" w:rsidR="00D85363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D85363">
              <w:rPr>
                <w:rFonts w:ascii="Times New Roman" w:hAnsi="Times New Roman" w:cs="Times New Roman"/>
                <w:bCs/>
              </w:rPr>
              <w:t>M</w:t>
            </w:r>
            <w:r w:rsidR="00D85363" w:rsidRPr="00D85363">
              <w:rPr>
                <w:rFonts w:ascii="Times New Roman" w:hAnsi="Times New Roman" w:cs="Times New Roman"/>
                <w:bCs/>
              </w:rPr>
              <w:t xml:space="preserve">ultiple CNS adverse effects </w:t>
            </w:r>
            <w:r w:rsidR="00D85363">
              <w:rPr>
                <w:rFonts w:ascii="Times New Roman" w:hAnsi="Times New Roman" w:cs="Times New Roman"/>
                <w:bCs/>
              </w:rPr>
              <w:t>can occur with this medication</w:t>
            </w:r>
          </w:p>
          <w:p w14:paraId="075BC6E2" w14:textId="3642DA1D" w:rsidR="00763A28" w:rsidRPr="0085233F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D85363">
              <w:rPr>
                <w:rFonts w:ascii="Times New Roman" w:hAnsi="Times New Roman" w:cs="Times New Roman"/>
                <w:bCs/>
              </w:rPr>
              <w:t xml:space="preserve">Some of the adverse effects include </w:t>
            </w:r>
            <w:r w:rsidR="00D85363" w:rsidRPr="00D85363">
              <w:rPr>
                <w:rFonts w:ascii="Times New Roman" w:hAnsi="Times New Roman" w:cs="Times New Roman"/>
                <w:bCs/>
              </w:rPr>
              <w:t>dizziness, fatigue, and sedation</w:t>
            </w:r>
          </w:p>
          <w:p w14:paraId="40FB6712" w14:textId="79775DAD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D85363">
              <w:rPr>
                <w:rFonts w:ascii="Times New Roman" w:hAnsi="Times New Roman" w:cs="Times New Roman"/>
                <w:bCs/>
              </w:rPr>
              <w:t>I need to teach the client to report th</w:t>
            </w:r>
            <w:r w:rsidR="0013681E">
              <w:rPr>
                <w:rFonts w:ascii="Times New Roman" w:hAnsi="Times New Roman" w:cs="Times New Roman"/>
                <w:bCs/>
              </w:rPr>
              <w:t>e adverse effect or conduct frequent hourly rounding to allow for appropriate intervention.</w:t>
            </w:r>
          </w:p>
        </w:tc>
        <w:tc>
          <w:tcPr>
            <w:tcW w:w="4146" w:type="dxa"/>
          </w:tcPr>
          <w:p w14:paraId="41688DC3" w14:textId="142C4851" w:rsidR="00763A2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EC73BE">
              <w:rPr>
                <w:rFonts w:ascii="Times New Roman" w:hAnsi="Times New Roman" w:cs="Times New Roman"/>
                <w:b/>
                <w:color w:val="00B050"/>
                <w:u w:val="single"/>
              </w:rPr>
              <w:t>Evaluate Outcomes (Evaluation)</w:t>
            </w:r>
            <w:r w:rsidRPr="005A7BE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AE064B" w14:textId="55F89ABF" w:rsidR="00763A28" w:rsidRPr="00921A33" w:rsidRDefault="0013681E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did not know much about this medication. I will review the section on gastrointestinal disorders especially metoclopramide. Reviewing this medication will provide me with the information to report and my assessment for any of the related adverse effects. </w:t>
            </w:r>
          </w:p>
        </w:tc>
      </w:tr>
      <w:tr w:rsidR="00763A28" w:rsidRPr="00921A33" w14:paraId="5165C4FF" w14:textId="77777777" w:rsidTr="008D375F">
        <w:trPr>
          <w:trHeight w:val="1080"/>
        </w:trPr>
        <w:tc>
          <w:tcPr>
            <w:tcW w:w="3685" w:type="dxa"/>
          </w:tcPr>
          <w:p w14:paraId="319BC959" w14:textId="692200EF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2494CDAE" w14:textId="77777777" w:rsidR="00763A28" w:rsidRPr="003835F9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3835F9">
              <w:rPr>
                <w:rFonts w:ascii="Times New Roman" w:hAnsi="Times New Roman" w:cs="Times New Roman"/>
                <w:b/>
              </w:rPr>
              <w:t xml:space="preserve">Medications Affecting Coagulation: Adverse Effects of Heparin </w:t>
            </w:r>
          </w:p>
          <w:p w14:paraId="40882343" w14:textId="31946288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3B78DBE0" w14:textId="77777777" w:rsidR="0013681E" w:rsidRDefault="00763A28" w:rsidP="0013681E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13681E">
              <w:rPr>
                <w:rFonts w:ascii="Times New Roman" w:hAnsi="Times New Roman" w:cs="Times New Roman"/>
                <w:bCs/>
              </w:rPr>
              <w:t xml:space="preserve">SQ heparin can be </w:t>
            </w:r>
            <w:r w:rsidR="0013681E" w:rsidRPr="0013681E">
              <w:rPr>
                <w:rFonts w:ascii="Times New Roman" w:hAnsi="Times New Roman" w:cs="Times New Roman"/>
                <w:bCs/>
              </w:rPr>
              <w:t xml:space="preserve">inject in the abdomen above the iliac crest and at least 5 cm (2 in) away from the umbilicus </w:t>
            </w:r>
          </w:p>
          <w:p w14:paraId="446FD09D" w14:textId="22D5165B" w:rsidR="00763A28" w:rsidRPr="0085233F" w:rsidRDefault="00763A28" w:rsidP="0013681E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13681E">
              <w:rPr>
                <w:rFonts w:ascii="Times New Roman" w:hAnsi="Times New Roman" w:cs="Times New Roman"/>
                <w:bCs/>
              </w:rPr>
              <w:t>When administering IV heparin, the platelet count should be closely monitored.</w:t>
            </w:r>
          </w:p>
          <w:p w14:paraId="4B45B5EB" w14:textId="77777777" w:rsidR="0013681E" w:rsidRPr="0013681E" w:rsidRDefault="00763A28" w:rsidP="0013681E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13681E" w:rsidRPr="0013681E">
              <w:rPr>
                <w:rFonts w:ascii="Times New Roman" w:hAnsi="Times New Roman" w:cs="Times New Roman"/>
                <w:bCs/>
              </w:rPr>
              <w:t>Platelet count less than 100,000/mm</w:t>
            </w:r>
            <w:r w:rsidR="0013681E" w:rsidRPr="0013681E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13681E" w:rsidRPr="0013681E">
              <w:rPr>
                <w:rFonts w:ascii="Times New Roman" w:hAnsi="Times New Roman" w:cs="Times New Roman"/>
                <w:bCs/>
              </w:rPr>
              <w:t xml:space="preserve"> can indicate heparin-induced thrombocytopenia, a </w:t>
            </w:r>
          </w:p>
          <w:p w14:paraId="4C60D46C" w14:textId="448AF08E" w:rsidR="0013681E" w:rsidRDefault="0013681E" w:rsidP="0013681E">
            <w:pPr>
              <w:rPr>
                <w:rFonts w:ascii="Times New Roman" w:hAnsi="Times New Roman" w:cs="Times New Roman"/>
                <w:bCs/>
              </w:rPr>
            </w:pPr>
            <w:r w:rsidRPr="0013681E">
              <w:rPr>
                <w:rFonts w:ascii="Times New Roman" w:hAnsi="Times New Roman" w:cs="Times New Roman"/>
                <w:bCs/>
              </w:rPr>
              <w:t>potentially fatal condition that requires stopping the infusion.</w:t>
            </w:r>
            <w:r w:rsidRPr="0013681E">
              <w:rPr>
                <w:rFonts w:ascii="Times New Roman" w:hAnsi="Times New Roman" w:cs="Times New Roman"/>
                <w:bCs/>
                <w:vanish/>
              </w:rPr>
              <w:t>Bottom of Form</w:t>
            </w:r>
          </w:p>
          <w:p w14:paraId="213B5613" w14:textId="5CEAA139" w:rsidR="0013681E" w:rsidRPr="0013681E" w:rsidRDefault="0013681E" w:rsidP="001368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 </w:t>
            </w:r>
            <w:r w:rsidR="00D131EC" w:rsidRPr="00D131EC">
              <w:rPr>
                <w:rFonts w:ascii="Times New Roman" w:hAnsi="Times New Roman" w:cs="Times New Roman"/>
                <w:bCs/>
              </w:rPr>
              <w:t>ADR</w:t>
            </w:r>
            <w:r w:rsidR="00D131EC">
              <w:rPr>
                <w:rFonts w:ascii="Times New Roman" w:hAnsi="Times New Roman" w:cs="Times New Roman"/>
                <w:bCs/>
              </w:rPr>
              <w:t xml:space="preserve"> of IV heparin includes </w:t>
            </w:r>
            <w:r w:rsidR="00D131EC" w:rsidRPr="00D131EC">
              <w:rPr>
                <w:rFonts w:ascii="Times New Roman" w:hAnsi="Times New Roman" w:cs="Times New Roman"/>
                <w:bCs/>
              </w:rPr>
              <w:t>blood in the urine</w:t>
            </w:r>
            <w:r w:rsidR="00D131EC">
              <w:rPr>
                <w:rFonts w:ascii="Open Sans" w:hAnsi="Open Sans" w:cs="Open Sans"/>
                <w:color w:val="373534"/>
                <w:sz w:val="21"/>
                <w:szCs w:val="21"/>
                <w:shd w:val="clear" w:color="auto" w:fill="FFFFFF"/>
              </w:rPr>
              <w:t xml:space="preserve">, </w:t>
            </w:r>
            <w:r w:rsidR="00D131EC" w:rsidRPr="00D131EC">
              <w:rPr>
                <w:rFonts w:ascii="Times New Roman" w:hAnsi="Times New Roman" w:cs="Times New Roman"/>
                <w:bCs/>
              </w:rPr>
              <w:t xml:space="preserve">bruising, hematomas, hypotension, and tachycardia. </w:t>
            </w:r>
            <w:r w:rsidR="00D131EC">
              <w:rPr>
                <w:rFonts w:ascii="Times New Roman" w:hAnsi="Times New Roman" w:cs="Times New Roman"/>
                <w:bCs/>
              </w:rPr>
              <w:t xml:space="preserve">The nurse should report these findings to the provider </w:t>
            </w:r>
            <w:r w:rsidR="00D131EC" w:rsidRPr="00D131EC">
              <w:rPr>
                <w:rFonts w:ascii="Times New Roman" w:hAnsi="Times New Roman" w:cs="Times New Roman"/>
                <w:bCs/>
              </w:rPr>
              <w:t>because th</w:t>
            </w:r>
            <w:r w:rsidR="00D131EC">
              <w:rPr>
                <w:rFonts w:ascii="Times New Roman" w:hAnsi="Times New Roman" w:cs="Times New Roman"/>
                <w:bCs/>
              </w:rPr>
              <w:t xml:space="preserve">ese </w:t>
            </w:r>
            <w:r w:rsidR="00D131EC" w:rsidRPr="00D131EC">
              <w:rPr>
                <w:rFonts w:ascii="Times New Roman" w:hAnsi="Times New Roman" w:cs="Times New Roman"/>
                <w:bCs/>
              </w:rPr>
              <w:t xml:space="preserve">can </w:t>
            </w:r>
            <w:r w:rsidR="00D131EC">
              <w:rPr>
                <w:rFonts w:ascii="Times New Roman" w:hAnsi="Times New Roman" w:cs="Times New Roman"/>
                <w:bCs/>
              </w:rPr>
              <w:t>indicat</w:t>
            </w:r>
            <w:r w:rsidR="00D131EC" w:rsidRPr="00D131EC">
              <w:rPr>
                <w:rFonts w:ascii="Times New Roman" w:hAnsi="Times New Roman" w:cs="Times New Roman"/>
                <w:bCs/>
              </w:rPr>
              <w:t>e manifestation</w:t>
            </w:r>
            <w:r w:rsidR="00D131EC">
              <w:rPr>
                <w:rFonts w:ascii="Times New Roman" w:hAnsi="Times New Roman" w:cs="Times New Roman"/>
                <w:bCs/>
              </w:rPr>
              <w:t>s</w:t>
            </w:r>
            <w:r w:rsidR="00D131EC" w:rsidRPr="00D131EC">
              <w:rPr>
                <w:rFonts w:ascii="Times New Roman" w:hAnsi="Times New Roman" w:cs="Times New Roman"/>
                <w:bCs/>
              </w:rPr>
              <w:t xml:space="preserve"> of heparin toxicity</w:t>
            </w:r>
            <w:r w:rsidR="00D131EC">
              <w:rPr>
                <w:rFonts w:ascii="Times New Roman" w:hAnsi="Times New Roman" w:cs="Times New Roman"/>
                <w:bCs/>
              </w:rPr>
              <w:t>.</w:t>
            </w:r>
          </w:p>
          <w:p w14:paraId="41BDA991" w14:textId="39C1FF83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</w:tcPr>
          <w:p w14:paraId="241FEF0D" w14:textId="7E202C22" w:rsidR="00763A2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EC73BE">
              <w:rPr>
                <w:rFonts w:ascii="Times New Roman" w:hAnsi="Times New Roman" w:cs="Times New Roman"/>
                <w:b/>
                <w:color w:val="00B050"/>
                <w:u w:val="single"/>
              </w:rPr>
              <w:t>Evaluate Outcomes (Evaluation)</w:t>
            </w:r>
          </w:p>
          <w:p w14:paraId="241EEC8E" w14:textId="53ECDDFE" w:rsidR="00763A28" w:rsidRPr="00921A33" w:rsidRDefault="00D131EC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Client safety is very </w:t>
            </w:r>
            <w:r w:rsidR="00AC6D2C">
              <w:rPr>
                <w:rFonts w:ascii="Times New Roman" w:hAnsi="Times New Roman" w:cs="Times New Roman"/>
                <w:bCs/>
              </w:rPr>
              <w:t xml:space="preserve">important </w:t>
            </w:r>
            <w:r>
              <w:rPr>
                <w:rFonts w:ascii="Times New Roman" w:hAnsi="Times New Roman" w:cs="Times New Roman"/>
                <w:bCs/>
              </w:rPr>
              <w:t>and this medication is a high alert medication that causing bleeding and possible death of the client. I would be sure to review the chapter on heparin – especially the S/Es, ADR. So, when managing care for the client, I will monitor the client closely</w:t>
            </w:r>
            <w:r w:rsidR="00AC6D2C">
              <w:rPr>
                <w:rFonts w:ascii="Times New Roman" w:hAnsi="Times New Roman" w:cs="Times New Roman"/>
                <w:bCs/>
              </w:rPr>
              <w:t xml:space="preserve"> for any ADRs</w:t>
            </w:r>
            <w:r>
              <w:rPr>
                <w:rFonts w:ascii="Times New Roman" w:hAnsi="Times New Roman" w:cs="Times New Roman"/>
                <w:bCs/>
              </w:rPr>
              <w:t xml:space="preserve">, monitor the </w:t>
            </w:r>
            <w:r w:rsidR="00AC6D2C">
              <w:rPr>
                <w:rFonts w:ascii="Times New Roman" w:hAnsi="Times New Roman" w:cs="Times New Roman"/>
                <w:bCs/>
              </w:rPr>
              <w:t>platelet count, and report any concerns to the health care provider.</w:t>
            </w:r>
          </w:p>
        </w:tc>
      </w:tr>
      <w:tr w:rsidR="00763A28" w:rsidRPr="00921A33" w14:paraId="38162B67" w14:textId="77777777" w:rsidTr="008D375F">
        <w:trPr>
          <w:trHeight w:val="1080"/>
        </w:trPr>
        <w:tc>
          <w:tcPr>
            <w:tcW w:w="3685" w:type="dxa"/>
          </w:tcPr>
          <w:p w14:paraId="5034DAC2" w14:textId="317359C0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1FCB5395" w14:textId="77777777" w:rsidR="00763A28" w:rsidRPr="0047191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471918">
              <w:rPr>
                <w:rFonts w:ascii="Times New Roman" w:hAnsi="Times New Roman" w:cs="Times New Roman"/>
                <w:b/>
              </w:rPr>
              <w:t>Neurocognitive Disorders: Monitoring for Adverse Effects of Donepezil</w:t>
            </w:r>
          </w:p>
          <w:p w14:paraId="16B92450" w14:textId="0B10D516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1D80287A" w14:textId="7FCA8156" w:rsidR="00AC6D2C" w:rsidRDefault="00763A28" w:rsidP="00AC6D2C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AC6D2C">
              <w:rPr>
                <w:rFonts w:ascii="Times New Roman" w:hAnsi="Times New Roman" w:cs="Times New Roman"/>
                <w:bCs/>
              </w:rPr>
              <w:t>Donepezil causes b</w:t>
            </w:r>
            <w:r w:rsidR="00AC6D2C" w:rsidRPr="00AC6D2C">
              <w:rPr>
                <w:rFonts w:ascii="Times New Roman" w:hAnsi="Times New Roman" w:cs="Times New Roman"/>
                <w:bCs/>
              </w:rPr>
              <w:t xml:space="preserve">ronchoconstriction by the increase in acetylcholine levels, which is a primary effect of donepezil. </w:t>
            </w:r>
          </w:p>
          <w:p w14:paraId="2D36CFB4" w14:textId="77777777" w:rsidR="00AC6D2C" w:rsidRDefault="00AC6D2C" w:rsidP="00AC6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Some </w:t>
            </w:r>
            <w:r w:rsidRPr="00AC6D2C">
              <w:rPr>
                <w:rFonts w:ascii="Times New Roman" w:hAnsi="Times New Roman" w:cs="Times New Roman"/>
                <w:bCs/>
              </w:rPr>
              <w:t xml:space="preserve">ADR </w:t>
            </w:r>
            <w:r>
              <w:rPr>
                <w:rFonts w:ascii="Times New Roman" w:hAnsi="Times New Roman" w:cs="Times New Roman"/>
                <w:bCs/>
              </w:rPr>
              <w:t xml:space="preserve">of donepezil include </w:t>
            </w:r>
            <w:r w:rsidRPr="00AC6D2C">
              <w:rPr>
                <w:rFonts w:ascii="Times New Roman" w:hAnsi="Times New Roman" w:cs="Times New Roman"/>
                <w:bCs/>
              </w:rPr>
              <w:t xml:space="preserve">dyspepsia, diarrhea, dyspnea, and dizziness. </w:t>
            </w:r>
          </w:p>
          <w:p w14:paraId="5E71C325" w14:textId="6E7E1A81" w:rsidR="00AC6D2C" w:rsidRPr="00AC6D2C" w:rsidRDefault="00AC6D2C" w:rsidP="00AC6D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 Although all these are ADR, it is very most important to r</w:t>
            </w:r>
            <w:r w:rsidRPr="00AC6D2C">
              <w:rPr>
                <w:rFonts w:ascii="Times New Roman" w:hAnsi="Times New Roman" w:cs="Times New Roman"/>
                <w:bCs/>
              </w:rPr>
              <w:t xml:space="preserve">eport dyspnea to the provider first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AC6D2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using the </w:t>
            </w:r>
            <w:r w:rsidRPr="00AC6D2C">
              <w:rPr>
                <w:rFonts w:ascii="Times New Roman" w:hAnsi="Times New Roman" w:cs="Times New Roman"/>
                <w:bCs/>
              </w:rPr>
              <w:t xml:space="preserve">airway, breathing, circulation (ABC) approach to client care. </w:t>
            </w:r>
          </w:p>
          <w:p w14:paraId="57B2D0C0" w14:textId="4D585A67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</w:tcPr>
          <w:p w14:paraId="4531D78E" w14:textId="31481A30" w:rsidR="00763A2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EC73BE">
              <w:rPr>
                <w:rFonts w:ascii="Times New Roman" w:hAnsi="Times New Roman" w:cs="Times New Roman"/>
                <w:b/>
                <w:color w:val="00B050"/>
                <w:u w:val="single"/>
              </w:rPr>
              <w:lastRenderedPageBreak/>
              <w:t>Evaluate Outcomes (Evaluation)</w:t>
            </w:r>
          </w:p>
          <w:p w14:paraId="01FF3EBB" w14:textId="1C271C2D" w:rsidR="00763A28" w:rsidRPr="00921A33" w:rsidRDefault="00AC6D2C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understood what the question was </w:t>
            </w:r>
            <w:r w:rsidR="000C5A2A">
              <w:rPr>
                <w:rFonts w:ascii="Times New Roman" w:hAnsi="Times New Roman" w:cs="Times New Roman"/>
                <w:bCs/>
              </w:rPr>
              <w:t>asking but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C5A2A">
              <w:rPr>
                <w:rFonts w:ascii="Times New Roman" w:hAnsi="Times New Roman" w:cs="Times New Roman"/>
                <w:bCs/>
              </w:rPr>
              <w:t xml:space="preserve">could decide on which ADR was the priority. I need more practice on prioritization. I will review the </w:t>
            </w:r>
            <w:r w:rsidR="000C5A2A" w:rsidRPr="000C5A2A">
              <w:rPr>
                <w:rFonts w:ascii="Times New Roman" w:hAnsi="Times New Roman" w:cs="Times New Roman"/>
                <w:bCs/>
              </w:rPr>
              <w:t xml:space="preserve">ATI Nurse </w:t>
            </w:r>
            <w:r w:rsidR="000C5A2A" w:rsidRPr="000C5A2A">
              <w:rPr>
                <w:rFonts w:ascii="Times New Roman" w:hAnsi="Times New Roman" w:cs="Times New Roman"/>
                <w:bCs/>
              </w:rPr>
              <w:lastRenderedPageBreak/>
              <w:t>Logic Tutorial</w:t>
            </w:r>
            <w:r w:rsidR="000C5A2A">
              <w:rPr>
                <w:rFonts w:ascii="Times New Roman" w:hAnsi="Times New Roman" w:cs="Times New Roman"/>
                <w:bCs/>
              </w:rPr>
              <w:t xml:space="preserve"> on </w:t>
            </w:r>
            <w:r w:rsidR="000C5A2A" w:rsidRPr="000C5A2A">
              <w:rPr>
                <w:rFonts w:ascii="Times New Roman" w:hAnsi="Times New Roman" w:cs="Times New Roman"/>
                <w:bCs/>
              </w:rPr>
              <w:t>Priority Setting Frameworks</w:t>
            </w:r>
            <w:r w:rsidR="000C5A2A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763A28" w:rsidRPr="00921A33" w14:paraId="0D72BF68" w14:textId="77777777" w:rsidTr="008D375F">
        <w:trPr>
          <w:trHeight w:val="1080"/>
        </w:trPr>
        <w:tc>
          <w:tcPr>
            <w:tcW w:w="3685" w:type="dxa"/>
          </w:tcPr>
          <w:p w14:paraId="54C02B71" w14:textId="3BF59ED1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647A80FD" w14:textId="77777777" w:rsidR="00763A28" w:rsidRPr="0047191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471918">
              <w:rPr>
                <w:rFonts w:ascii="Times New Roman" w:hAnsi="Times New Roman" w:cs="Times New Roman"/>
                <w:b/>
              </w:rPr>
              <w:t xml:space="preserve">Urinary Tract Infections: Contraindications to Ciprofloxacin </w:t>
            </w:r>
          </w:p>
          <w:p w14:paraId="6B4F668A" w14:textId="4294E0A2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353904D6" w14:textId="6CDD2569" w:rsidR="000C5A2A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BC2B37" w:rsidRPr="00BC2B37">
              <w:rPr>
                <w:rFonts w:ascii="Times New Roman" w:hAnsi="Times New Roman" w:cs="Times New Roman"/>
                <w:bCs/>
              </w:rPr>
              <w:t xml:space="preserve">ciprofloxin </w:t>
            </w:r>
            <w:r w:rsidR="00BC2B37">
              <w:rPr>
                <w:rFonts w:ascii="Times New Roman" w:hAnsi="Times New Roman" w:cs="Times New Roman"/>
                <w:bCs/>
              </w:rPr>
              <w:t xml:space="preserve">has not be given to a client with </w:t>
            </w:r>
            <w:r w:rsidR="000C5A2A" w:rsidRPr="000C5A2A">
              <w:rPr>
                <w:rFonts w:ascii="Times New Roman" w:hAnsi="Times New Roman" w:cs="Times New Roman"/>
                <w:bCs/>
              </w:rPr>
              <w:t>tendonitis</w:t>
            </w:r>
            <w:r w:rsidR="00BC2B37">
              <w:rPr>
                <w:rFonts w:ascii="Times New Roman" w:hAnsi="Times New Roman" w:cs="Times New Roman"/>
                <w:bCs/>
              </w:rPr>
              <w:t xml:space="preserve">. If </w:t>
            </w:r>
            <w:r w:rsidR="00BC2B37" w:rsidRPr="00BC2B37">
              <w:rPr>
                <w:rFonts w:ascii="Times New Roman" w:hAnsi="Times New Roman" w:cs="Times New Roman"/>
                <w:bCs/>
              </w:rPr>
              <w:t xml:space="preserve">ciprofloxin </w:t>
            </w:r>
            <w:r w:rsidR="00BC2B37">
              <w:rPr>
                <w:rFonts w:ascii="Times New Roman" w:hAnsi="Times New Roman" w:cs="Times New Roman"/>
                <w:bCs/>
              </w:rPr>
              <w:t xml:space="preserve">is given to a client with tendonitis, it can cause </w:t>
            </w:r>
            <w:r w:rsidR="00BC2B37" w:rsidRPr="000C5A2A">
              <w:rPr>
                <w:rFonts w:ascii="Times New Roman" w:hAnsi="Times New Roman" w:cs="Times New Roman"/>
                <w:bCs/>
              </w:rPr>
              <w:t>risk of tendon rupture</w:t>
            </w:r>
            <w:r w:rsidR="00BC2B37">
              <w:rPr>
                <w:rFonts w:ascii="Times New Roman" w:hAnsi="Times New Roman" w:cs="Times New Roman"/>
                <w:bCs/>
              </w:rPr>
              <w:t>.</w:t>
            </w:r>
          </w:p>
          <w:p w14:paraId="0F163F62" w14:textId="44953BA6" w:rsidR="00BC2B37" w:rsidRDefault="00763A28" w:rsidP="00BC2B37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E43EA8">
              <w:rPr>
                <w:rFonts w:ascii="Times New Roman" w:hAnsi="Times New Roman" w:cs="Times New Roman"/>
                <w:bCs/>
              </w:rPr>
              <w:t>ciprofloxin can cause photosensitivity resulting in severe sunburns even with sunscreen use.</w:t>
            </w:r>
          </w:p>
          <w:p w14:paraId="601DA9D4" w14:textId="7A890F47" w:rsidR="00763A28" w:rsidRPr="00921A33" w:rsidRDefault="00763A28" w:rsidP="00BC2B37">
            <w:pPr>
              <w:rPr>
                <w:rFonts w:ascii="Times New Roman" w:hAnsi="Times New Roman" w:cs="Times New Roman"/>
                <w:b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E43EA8" w:rsidRPr="00E43EA8">
              <w:rPr>
                <w:rFonts w:ascii="Times New Roman" w:hAnsi="Times New Roman" w:cs="Times New Roman"/>
                <w:bCs/>
              </w:rPr>
              <w:t xml:space="preserve">ciprofloxin can cause </w:t>
            </w:r>
            <w:r w:rsidR="00E43EA8">
              <w:rPr>
                <w:rFonts w:ascii="Times New Roman" w:hAnsi="Times New Roman" w:cs="Times New Roman"/>
                <w:bCs/>
              </w:rPr>
              <w:t>a superinfection such as thrush and vaginal yeast infection.</w:t>
            </w:r>
          </w:p>
        </w:tc>
        <w:tc>
          <w:tcPr>
            <w:tcW w:w="4146" w:type="dxa"/>
          </w:tcPr>
          <w:p w14:paraId="573B785E" w14:textId="2D70AAB8" w:rsidR="00763A2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EC73BE">
              <w:rPr>
                <w:rFonts w:ascii="Times New Roman" w:hAnsi="Times New Roman" w:cs="Times New Roman"/>
                <w:b/>
                <w:color w:val="00B050"/>
                <w:u w:val="single"/>
              </w:rPr>
              <w:t>Evaluate Outcomes (Evaluation)</w:t>
            </w:r>
          </w:p>
          <w:p w14:paraId="6D0900DB" w14:textId="30280B3B" w:rsidR="00763A28" w:rsidRPr="00921A33" w:rsidRDefault="00E43EA8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I missed re-read the question. I thought the question was asking for complications of ciprofloxacin. Professor, I will pay closer attention when reading the questions and use my test-taking skill more often.</w:t>
            </w:r>
          </w:p>
        </w:tc>
      </w:tr>
      <w:tr w:rsidR="00763A28" w:rsidRPr="00921A33" w14:paraId="4606BB65" w14:textId="77777777" w:rsidTr="008D375F">
        <w:trPr>
          <w:trHeight w:val="1080"/>
        </w:trPr>
        <w:tc>
          <w:tcPr>
            <w:tcW w:w="3685" w:type="dxa"/>
          </w:tcPr>
          <w:p w14:paraId="0975D43C" w14:textId="77777777" w:rsidR="00763A28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r w:rsidRPr="003021BC">
              <w:rPr>
                <w:rFonts w:ascii="Times New Roman" w:hAnsi="Times New Roman" w:cs="Times New Roman"/>
                <w:b/>
                <w:bCs/>
              </w:rPr>
              <w:t xml:space="preserve">Medication Administration </w:t>
            </w:r>
          </w:p>
          <w:p w14:paraId="7EE3BCC7" w14:textId="6FA78A69" w:rsidR="00763A28" w:rsidRPr="003021BC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r w:rsidRPr="003021BC">
              <w:rPr>
                <w:rFonts w:ascii="Times New Roman" w:hAnsi="Times New Roman" w:cs="Times New Roman"/>
                <w:b/>
                <w:bCs/>
              </w:rPr>
              <w:t>(2 items)</w:t>
            </w:r>
          </w:p>
          <w:p w14:paraId="12C6E9BE" w14:textId="77777777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5874B116" w14:textId="77777777" w:rsidR="00763A28" w:rsidRPr="003F4A69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3F4A69">
              <w:rPr>
                <w:rFonts w:ascii="Times New Roman" w:hAnsi="Times New Roman" w:cs="Times New Roman"/>
                <w:b/>
              </w:rPr>
              <w:t xml:space="preserve">Miscellaneous Central Nervous System Medications: Teaching About Cyclobenzaprine </w:t>
            </w:r>
          </w:p>
          <w:p w14:paraId="7401E07B" w14:textId="77777777" w:rsidR="00763A28" w:rsidRPr="00471918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73AFB849" w14:textId="1033416F" w:rsidR="00F8700B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F8700B" w:rsidRPr="00F8700B">
              <w:rPr>
                <w:rFonts w:ascii="Times New Roman" w:hAnsi="Times New Roman" w:cs="Times New Roman"/>
                <w:bCs/>
              </w:rPr>
              <w:t xml:space="preserve">cyclobenzaprine can cause </w:t>
            </w:r>
            <w:r w:rsidR="00F8700B">
              <w:rPr>
                <w:rFonts w:ascii="Times New Roman" w:hAnsi="Times New Roman" w:cs="Times New Roman"/>
                <w:bCs/>
              </w:rPr>
              <w:t>seizure, so it is important to monitor the client and report any seizure activity to the provider.</w:t>
            </w:r>
          </w:p>
          <w:p w14:paraId="6E96CA3B" w14:textId="7AE2596A" w:rsidR="00F8700B" w:rsidRDefault="00763A28" w:rsidP="00E43EA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F8700B" w:rsidRPr="00F8700B">
              <w:rPr>
                <w:rFonts w:ascii="Times New Roman" w:hAnsi="Times New Roman" w:cs="Times New Roman"/>
                <w:bCs/>
              </w:rPr>
              <w:t xml:space="preserve">cyclobenzaprine can cause </w:t>
            </w:r>
            <w:r w:rsidR="00F8700B">
              <w:rPr>
                <w:rFonts w:ascii="Times New Roman" w:hAnsi="Times New Roman" w:cs="Times New Roman"/>
                <w:bCs/>
              </w:rPr>
              <w:t>chronic</w:t>
            </w:r>
            <w:r w:rsidR="00F8700B" w:rsidRPr="0085233F">
              <w:rPr>
                <w:rFonts w:ascii="Times New Roman" w:hAnsi="Times New Roman" w:cs="Times New Roman"/>
                <w:bCs/>
              </w:rPr>
              <w:t xml:space="preserve"> </w:t>
            </w:r>
            <w:r w:rsidR="00F8700B">
              <w:rPr>
                <w:rFonts w:ascii="Times New Roman" w:hAnsi="Times New Roman" w:cs="Times New Roman"/>
                <w:bCs/>
              </w:rPr>
              <w:t>dependence from chronic use</w:t>
            </w:r>
          </w:p>
          <w:p w14:paraId="5D3A6DBE" w14:textId="7A973137" w:rsidR="00E43EA8" w:rsidRPr="00E43EA8" w:rsidRDefault="00763A28" w:rsidP="00E43EA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E43EA8">
              <w:rPr>
                <w:rFonts w:ascii="Times New Roman" w:hAnsi="Times New Roman" w:cs="Times New Roman"/>
                <w:bCs/>
              </w:rPr>
              <w:t xml:space="preserve">cyclobenzaprine can cause </w:t>
            </w:r>
            <w:r w:rsidR="00E43EA8" w:rsidRPr="00E43EA8">
              <w:rPr>
                <w:rFonts w:ascii="Times New Roman" w:hAnsi="Times New Roman" w:cs="Times New Roman"/>
                <w:bCs/>
              </w:rPr>
              <w:t>taper off before discontinuing to prevent abstinence syndrome or rebound insomnia.</w:t>
            </w:r>
            <w:r w:rsidR="00F8700B">
              <w:rPr>
                <w:rFonts w:ascii="Times New Roman" w:hAnsi="Times New Roman" w:cs="Times New Roman"/>
                <w:bCs/>
              </w:rPr>
              <w:t xml:space="preserve"> So, I must teach my client to not stop the drug abruptly.</w:t>
            </w:r>
          </w:p>
          <w:p w14:paraId="070DD34F" w14:textId="2590EDE3" w:rsidR="00763A28" w:rsidRPr="00B86D42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6" w:type="dxa"/>
          </w:tcPr>
          <w:p w14:paraId="4249B829" w14:textId="77777777" w:rsidR="00763A28" w:rsidRDefault="00763A28" w:rsidP="00763A28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 w:rsidRPr="002C0A39">
              <w:rPr>
                <w:rFonts w:ascii="Times New Roman" w:hAnsi="Times New Roman" w:cs="Times New Roman"/>
                <w:b/>
                <w:color w:val="00B050"/>
                <w:u w:val="single"/>
              </w:rPr>
              <w:t>Take Actions (Implementation</w:t>
            </w:r>
            <w:r w:rsidR="0069206E">
              <w:rPr>
                <w:rFonts w:ascii="Times New Roman" w:hAnsi="Times New Roman" w:cs="Times New Roman"/>
                <w:b/>
                <w:color w:val="00B050"/>
                <w:u w:val="single"/>
              </w:rPr>
              <w:t>)</w:t>
            </w:r>
          </w:p>
          <w:p w14:paraId="387044A8" w14:textId="0BC7C660" w:rsidR="0069206E" w:rsidRPr="00921A33" w:rsidRDefault="00F8700B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thought I knew a lot about this drug, </w:t>
            </w:r>
            <w:r w:rsidR="00261C9F">
              <w:rPr>
                <w:rFonts w:ascii="Times New Roman" w:hAnsi="Times New Roman" w:cs="Times New Roman"/>
                <w:bCs/>
              </w:rPr>
              <w:t xml:space="preserve">such as - </w:t>
            </w:r>
            <w:r>
              <w:rPr>
                <w:rFonts w:ascii="Times New Roman" w:hAnsi="Times New Roman" w:cs="Times New Roman"/>
                <w:bCs/>
              </w:rPr>
              <w:t xml:space="preserve">it </w:t>
            </w:r>
            <w:r w:rsidR="00261C9F">
              <w:rPr>
                <w:rFonts w:ascii="Times New Roman" w:hAnsi="Times New Roman" w:cs="Times New Roman"/>
                <w:bCs/>
              </w:rPr>
              <w:t>causes</w:t>
            </w:r>
            <w:r>
              <w:rPr>
                <w:rFonts w:ascii="Times New Roman" w:hAnsi="Times New Roman" w:cs="Times New Roman"/>
                <w:bCs/>
              </w:rPr>
              <w:t xml:space="preserve"> anticholinergic effect such as constipation and urinary retention. However, I did not remember this drug needed to be tapered and should be included in my teaching plan.</w:t>
            </w:r>
            <w:r w:rsidR="00261C9F">
              <w:rPr>
                <w:rFonts w:ascii="Times New Roman" w:hAnsi="Times New Roman" w:cs="Times New Roman"/>
                <w:bCs/>
              </w:rPr>
              <w:t xml:space="preserve"> I will review this section on my ATI and textbook.</w:t>
            </w:r>
          </w:p>
        </w:tc>
      </w:tr>
      <w:tr w:rsidR="00763A28" w:rsidRPr="00921A33" w14:paraId="5973E3FC" w14:textId="77777777" w:rsidTr="008D375F">
        <w:trPr>
          <w:trHeight w:val="1080"/>
        </w:trPr>
        <w:tc>
          <w:tcPr>
            <w:tcW w:w="3685" w:type="dxa"/>
          </w:tcPr>
          <w:p w14:paraId="63724014" w14:textId="77777777" w:rsidR="00763A28" w:rsidRPr="003021BC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</w:tcPr>
          <w:p w14:paraId="5EB4B4EE" w14:textId="77777777" w:rsidR="00763A28" w:rsidRPr="003F4A69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3F4A69">
              <w:rPr>
                <w:rFonts w:ascii="Times New Roman" w:hAnsi="Times New Roman" w:cs="Times New Roman"/>
                <w:b/>
              </w:rPr>
              <w:t xml:space="preserve">Opioid Agonists and Antagonists: Teaching About Hydrocodone </w:t>
            </w:r>
          </w:p>
          <w:p w14:paraId="311131C2" w14:textId="77777777" w:rsidR="00763A28" w:rsidRPr="003F4A69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7270302B" w14:textId="3A7DB3AC" w:rsidR="00763A28" w:rsidRPr="0085233F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261C9F">
              <w:rPr>
                <w:rFonts w:ascii="Times New Roman" w:hAnsi="Times New Roman" w:cs="Times New Roman"/>
                <w:bCs/>
              </w:rPr>
              <w:t>Hydrocodone cause a few CNS effects such as dizziness, lightheadedness, drowsiness, and respiratory depression</w:t>
            </w:r>
          </w:p>
          <w:p w14:paraId="54F4C7F9" w14:textId="5012BC27" w:rsidR="00763A28" w:rsidRPr="0085233F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261C9F">
              <w:rPr>
                <w:rFonts w:ascii="Times New Roman" w:hAnsi="Times New Roman" w:cs="Times New Roman"/>
                <w:bCs/>
              </w:rPr>
              <w:t>Because of the CNS effects I must teach my client to change position slowly and avoid activities that requires alertness like driving and operating heavy machinery</w:t>
            </w:r>
          </w:p>
          <w:p w14:paraId="7BAEA7EE" w14:textId="5B08595C" w:rsidR="00763A28" w:rsidRPr="00B86D42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261C9F" w:rsidRPr="00261C9F">
              <w:rPr>
                <w:rFonts w:ascii="Times New Roman" w:hAnsi="Times New Roman" w:cs="Times New Roman"/>
                <w:bCs/>
              </w:rPr>
              <w:t xml:space="preserve">Hydrocodone cause a few </w:t>
            </w:r>
            <w:r w:rsidR="00261C9F">
              <w:rPr>
                <w:rFonts w:ascii="Times New Roman" w:hAnsi="Times New Roman" w:cs="Times New Roman"/>
                <w:bCs/>
              </w:rPr>
              <w:t xml:space="preserve">GI </w:t>
            </w:r>
            <w:r w:rsidR="00261C9F" w:rsidRPr="00261C9F">
              <w:rPr>
                <w:rFonts w:ascii="Times New Roman" w:hAnsi="Times New Roman" w:cs="Times New Roman"/>
                <w:bCs/>
              </w:rPr>
              <w:t>effects such as</w:t>
            </w:r>
            <w:r w:rsidR="00261C9F">
              <w:rPr>
                <w:rFonts w:ascii="Times New Roman" w:hAnsi="Times New Roman" w:cs="Times New Roman"/>
                <w:bCs/>
              </w:rPr>
              <w:t xml:space="preserve"> nausea, vomiting, and constipation, so I must teach my client to increase fluids and dietary fiber and take with food.</w:t>
            </w:r>
          </w:p>
        </w:tc>
        <w:tc>
          <w:tcPr>
            <w:tcW w:w="4146" w:type="dxa"/>
          </w:tcPr>
          <w:p w14:paraId="1D108765" w14:textId="77777777" w:rsidR="00763A28" w:rsidRDefault="00763A28" w:rsidP="00763A28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2C0A39">
              <w:rPr>
                <w:rFonts w:ascii="Times New Roman" w:hAnsi="Times New Roman" w:cs="Times New Roman"/>
                <w:b/>
                <w:color w:val="00B050"/>
                <w:u w:val="single"/>
              </w:rPr>
              <w:t>Take Actions (Implementation)</w:t>
            </w:r>
          </w:p>
          <w:p w14:paraId="766D4819" w14:textId="780A620F" w:rsidR="0085233F" w:rsidRPr="00921A33" w:rsidRDefault="00261C9F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Although I understood the question was asking about teaching, I was</w:t>
            </w:r>
            <w:r w:rsidR="008932F0">
              <w:rPr>
                <w:rFonts w:ascii="Times New Roman" w:hAnsi="Times New Roman" w:cs="Times New Roman"/>
                <w:bCs/>
              </w:rPr>
              <w:t xml:space="preserve"> not </w:t>
            </w:r>
            <w:r>
              <w:rPr>
                <w:rFonts w:ascii="Times New Roman" w:hAnsi="Times New Roman" w:cs="Times New Roman"/>
                <w:bCs/>
              </w:rPr>
              <w:t>focusing on</w:t>
            </w:r>
            <w:r w:rsidR="008932F0">
              <w:rPr>
                <w:rFonts w:ascii="Times New Roman" w:hAnsi="Times New Roman" w:cs="Times New Roman"/>
                <w:bCs/>
              </w:rPr>
              <w:t xml:space="preserve"> complications and the related teaching. I now understanding that teaching also includes teaching the client about the possible complications of taking the hydrocodone especially with acetaminophen. I will consider that in the future.</w:t>
            </w:r>
          </w:p>
        </w:tc>
      </w:tr>
      <w:tr w:rsidR="00763A28" w:rsidRPr="00921A33" w14:paraId="426750CF" w14:textId="77777777" w:rsidTr="00F44C22">
        <w:trPr>
          <w:trHeight w:val="476"/>
        </w:trPr>
        <w:tc>
          <w:tcPr>
            <w:tcW w:w="14485" w:type="dxa"/>
            <w:gridSpan w:val="4"/>
          </w:tcPr>
          <w:p w14:paraId="7B7A38F8" w14:textId="77777777" w:rsidR="00763A28" w:rsidRPr="00FE4069" w:rsidRDefault="00763A28" w:rsidP="00763A28">
            <w:pPr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</w:pPr>
            <w:r w:rsidRPr="00FE4069">
              <w:rPr>
                <w:rFonts w:ascii="Times New Roman" w:hAnsi="Times New Roman" w:cs="Times New Roman"/>
                <w:b/>
                <w:bCs/>
                <w:color w:val="00B050"/>
                <w:u w:val="single"/>
              </w:rPr>
              <w:t>Physiological Adaptation (2 items)</w:t>
            </w:r>
          </w:p>
          <w:p w14:paraId="19E35CAE" w14:textId="5D35D0D1" w:rsidR="00763A28" w:rsidRPr="00B86D42" w:rsidRDefault="00763A28" w:rsidP="00763A28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</w:p>
        </w:tc>
      </w:tr>
      <w:tr w:rsidR="00915474" w:rsidRPr="00921A33" w14:paraId="045D40E2" w14:textId="77777777" w:rsidTr="008D375F">
        <w:trPr>
          <w:trHeight w:val="395"/>
        </w:trPr>
        <w:tc>
          <w:tcPr>
            <w:tcW w:w="3685" w:type="dxa"/>
          </w:tcPr>
          <w:p w14:paraId="16515903" w14:textId="77A7EA3F" w:rsidR="00915474" w:rsidRPr="005C3448" w:rsidRDefault="00915474" w:rsidP="0091547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342" w:type="dxa"/>
            <w:shd w:val="clear" w:color="auto" w:fill="auto"/>
          </w:tcPr>
          <w:p w14:paraId="49D07CD7" w14:textId="4600BD69" w:rsidR="00915474" w:rsidRPr="005C3448" w:rsidRDefault="00915474" w:rsidP="009154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4312" w:type="dxa"/>
          </w:tcPr>
          <w:p w14:paraId="5E521926" w14:textId="08057237" w:rsidR="00915474" w:rsidRPr="00B86D42" w:rsidRDefault="0069206E" w:rsidP="00915474">
            <w:pPr>
              <w:rPr>
                <w:rFonts w:ascii="Times New Roman" w:hAnsi="Times New Roman" w:cs="Times New Roman"/>
                <w:b/>
              </w:rPr>
            </w:pPr>
            <w:r w:rsidRPr="00AF3863">
              <w:rPr>
                <w:b/>
                <w:color w:val="000000" w:themeColor="text1"/>
                <w:sz w:val="24"/>
                <w:szCs w:val="24"/>
              </w:rPr>
              <w:t>3 Critical Concepts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I learned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and/or understand </w:t>
            </w:r>
            <w:r w:rsidRPr="00AF3863">
              <w:rPr>
                <w:b/>
                <w:color w:val="000000" w:themeColor="text1"/>
                <w:sz w:val="24"/>
                <w:szCs w:val="24"/>
              </w:rPr>
              <w:t>better about this topic)</w:t>
            </w:r>
          </w:p>
        </w:tc>
        <w:tc>
          <w:tcPr>
            <w:tcW w:w="4146" w:type="dxa"/>
          </w:tcPr>
          <w:p w14:paraId="0E9BA6DE" w14:textId="107DA0D4" w:rsidR="00915474" w:rsidRPr="00EC73BE" w:rsidRDefault="00915474" w:rsidP="00915474">
            <w:pPr>
              <w:rPr>
                <w:rFonts w:ascii="Times New Roman" w:hAnsi="Times New Roman" w:cs="Times New Roman"/>
                <w:b/>
                <w:color w:val="00B050"/>
                <w:u w:val="single"/>
              </w:rPr>
            </w:pPr>
            <w:r>
              <w:rPr>
                <w:b/>
                <w:sz w:val="24"/>
                <w:szCs w:val="24"/>
              </w:rPr>
              <w:t>Reflection – Address 1 of the 6 Cognitive Functions</w:t>
            </w:r>
          </w:p>
        </w:tc>
      </w:tr>
      <w:tr w:rsidR="00763A28" w:rsidRPr="00921A33" w14:paraId="09853D32" w14:textId="77777777" w:rsidTr="008D375F">
        <w:trPr>
          <w:trHeight w:val="1080"/>
        </w:trPr>
        <w:tc>
          <w:tcPr>
            <w:tcW w:w="3685" w:type="dxa"/>
          </w:tcPr>
          <w:p w14:paraId="7443540B" w14:textId="77777777" w:rsidR="00763A28" w:rsidRPr="005C3448" w:rsidRDefault="00763A28" w:rsidP="00763A28">
            <w:pPr>
              <w:rPr>
                <w:rFonts w:ascii="Times New Roman" w:hAnsi="Times New Roman" w:cs="Times New Roman"/>
                <w:b/>
                <w:bCs/>
              </w:rPr>
            </w:pPr>
            <w:r w:rsidRPr="005C3448">
              <w:rPr>
                <w:rFonts w:ascii="Times New Roman" w:hAnsi="Times New Roman" w:cs="Times New Roman"/>
                <w:b/>
                <w:bCs/>
              </w:rPr>
              <w:lastRenderedPageBreak/>
              <w:t>Fluid and Electrolyte Imbalances (2 items)</w:t>
            </w:r>
          </w:p>
          <w:p w14:paraId="74543267" w14:textId="3F80420C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5D1E9978" w14:textId="7C8049C3" w:rsidR="00763A28" w:rsidRPr="00921A33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5C3448">
              <w:rPr>
                <w:rFonts w:ascii="Times New Roman" w:hAnsi="Times New Roman" w:cs="Times New Roman"/>
                <w:b/>
              </w:rPr>
              <w:t xml:space="preserve">Medications Affecting Urinary Output: Identifying ECG Manifestations of Hypokalemia for a Client Who Is Taking Furosemide </w:t>
            </w:r>
          </w:p>
        </w:tc>
        <w:tc>
          <w:tcPr>
            <w:tcW w:w="4312" w:type="dxa"/>
          </w:tcPr>
          <w:p w14:paraId="61FB2A8B" w14:textId="5C0663BF" w:rsidR="008932F0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8932F0">
              <w:rPr>
                <w:rFonts w:ascii="Times New Roman" w:hAnsi="Times New Roman" w:cs="Times New Roman"/>
                <w:bCs/>
              </w:rPr>
              <w:t xml:space="preserve">One diagnostic test to confirm hypokalemia from furosemide is to perform an EKG on the client. </w:t>
            </w:r>
          </w:p>
          <w:p w14:paraId="587E1D46" w14:textId="5933006B" w:rsidR="00763A28" w:rsidRPr="0085233F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2. </w:t>
            </w:r>
            <w:r w:rsidR="008932F0">
              <w:rPr>
                <w:rFonts w:ascii="Times New Roman" w:hAnsi="Times New Roman" w:cs="Times New Roman"/>
                <w:bCs/>
              </w:rPr>
              <w:t xml:space="preserve">With the </w:t>
            </w:r>
            <w:r w:rsidR="00681D38">
              <w:rPr>
                <w:rFonts w:ascii="Times New Roman" w:hAnsi="Times New Roman" w:cs="Times New Roman"/>
                <w:bCs/>
              </w:rPr>
              <w:t>hypokalemia, the EKG will show flatten or inverted T waves, prominent or elevated U waves, ST depression, and prolonged PR interval.</w:t>
            </w:r>
          </w:p>
          <w:p w14:paraId="77626476" w14:textId="3C72027C" w:rsidR="00681D38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3. </w:t>
            </w:r>
            <w:r w:rsidR="00681D38">
              <w:rPr>
                <w:rFonts w:ascii="Times New Roman" w:hAnsi="Times New Roman" w:cs="Times New Roman"/>
                <w:bCs/>
              </w:rPr>
              <w:t>Other expected findings because of hypokalemia from furosemide use include:</w:t>
            </w:r>
          </w:p>
          <w:p w14:paraId="00D711B0" w14:textId="77777777" w:rsidR="00681D38" w:rsidRDefault="00681D38" w:rsidP="00763A28">
            <w:pPr>
              <w:rPr>
                <w:rFonts w:ascii="Times New Roman" w:hAnsi="Times New Roman" w:cs="Times New Roman"/>
                <w:bCs/>
              </w:rPr>
            </w:pPr>
            <w:r w:rsidRPr="00AC3892">
              <w:rPr>
                <w:rFonts w:ascii="Times New Roman" w:hAnsi="Times New Roman" w:cs="Times New Roman"/>
                <w:b/>
                <w:u w:val="single"/>
              </w:rPr>
              <w:t>Vital signs changes</w:t>
            </w:r>
            <w:r>
              <w:rPr>
                <w:rFonts w:ascii="Times New Roman" w:hAnsi="Times New Roman" w:cs="Times New Roman"/>
                <w:bCs/>
              </w:rPr>
              <w:t xml:space="preserve"> - decreased BP, thready pulse, orthostatic hypotension.</w:t>
            </w:r>
          </w:p>
          <w:p w14:paraId="5253AEC3" w14:textId="77777777" w:rsidR="00681D38" w:rsidRDefault="00681D38" w:rsidP="00763A28">
            <w:pPr>
              <w:rPr>
                <w:rFonts w:ascii="Times New Roman" w:hAnsi="Times New Roman" w:cs="Times New Roman"/>
                <w:bCs/>
              </w:rPr>
            </w:pPr>
            <w:r w:rsidRPr="00AC3892">
              <w:rPr>
                <w:rFonts w:ascii="Times New Roman" w:hAnsi="Times New Roman" w:cs="Times New Roman"/>
                <w:b/>
                <w:u w:val="single"/>
              </w:rPr>
              <w:t>Respiratory changes</w:t>
            </w:r>
            <w:r>
              <w:rPr>
                <w:rFonts w:ascii="Times New Roman" w:hAnsi="Times New Roman" w:cs="Times New Roman"/>
                <w:bCs/>
              </w:rPr>
              <w:t xml:space="preserve"> - shallow breathing.</w:t>
            </w:r>
          </w:p>
          <w:p w14:paraId="3AD9BB5C" w14:textId="77777777" w:rsidR="00763A28" w:rsidRDefault="00681D38" w:rsidP="00763A28">
            <w:pPr>
              <w:rPr>
                <w:rFonts w:ascii="Times New Roman" w:hAnsi="Times New Roman" w:cs="Times New Roman"/>
                <w:bCs/>
              </w:rPr>
            </w:pPr>
            <w:r w:rsidRPr="00AC3892">
              <w:rPr>
                <w:rFonts w:ascii="Times New Roman" w:hAnsi="Times New Roman" w:cs="Times New Roman"/>
                <w:b/>
                <w:u w:val="single"/>
              </w:rPr>
              <w:t>Muscular involvement</w:t>
            </w:r>
            <w:r>
              <w:rPr>
                <w:rFonts w:ascii="Times New Roman" w:hAnsi="Times New Roman" w:cs="Times New Roman"/>
                <w:bCs/>
              </w:rPr>
              <w:t xml:space="preserve"> - weakness, deep tendon reflexed could be reduced.</w:t>
            </w:r>
          </w:p>
          <w:p w14:paraId="66FCF90A" w14:textId="77777777" w:rsidR="00681D38" w:rsidRDefault="00681D38" w:rsidP="00763A28">
            <w:pPr>
              <w:rPr>
                <w:rFonts w:ascii="Times New Roman" w:hAnsi="Times New Roman" w:cs="Times New Roman"/>
                <w:bCs/>
              </w:rPr>
            </w:pPr>
            <w:r w:rsidRPr="00AC3892">
              <w:rPr>
                <w:rFonts w:ascii="Times New Roman" w:hAnsi="Times New Roman" w:cs="Times New Roman"/>
                <w:b/>
                <w:u w:val="single"/>
              </w:rPr>
              <w:t>GI involvement</w:t>
            </w:r>
            <w:r>
              <w:rPr>
                <w:rFonts w:ascii="Times New Roman" w:hAnsi="Times New Roman" w:cs="Times New Roman"/>
                <w:bCs/>
              </w:rPr>
              <w:t xml:space="preserve"> – Hypoactive bowel sounds, nausea, vomiting, constipation.</w:t>
            </w:r>
          </w:p>
          <w:p w14:paraId="79F27AC4" w14:textId="58B047D4" w:rsidR="00681D38" w:rsidRPr="00921A33" w:rsidRDefault="00681D38" w:rsidP="00763A28">
            <w:pPr>
              <w:rPr>
                <w:rFonts w:ascii="Times New Roman" w:hAnsi="Times New Roman" w:cs="Times New Roman"/>
                <w:b/>
              </w:rPr>
            </w:pPr>
            <w:r w:rsidRPr="00AC3892">
              <w:rPr>
                <w:rFonts w:ascii="Times New Roman" w:hAnsi="Times New Roman" w:cs="Times New Roman"/>
                <w:b/>
                <w:u w:val="single"/>
              </w:rPr>
              <w:t>Neurologic changes</w:t>
            </w:r>
            <w:r>
              <w:rPr>
                <w:rFonts w:ascii="Times New Roman" w:hAnsi="Times New Roman" w:cs="Times New Roman"/>
                <w:bCs/>
              </w:rPr>
              <w:t xml:space="preserve"> – altered mental status, anxiety, and lethargy that progresses to acute confusion and coma.</w:t>
            </w:r>
          </w:p>
        </w:tc>
        <w:tc>
          <w:tcPr>
            <w:tcW w:w="4146" w:type="dxa"/>
          </w:tcPr>
          <w:p w14:paraId="67765B94" w14:textId="22516BC4" w:rsidR="00763A2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EC73BE">
              <w:rPr>
                <w:rFonts w:ascii="Times New Roman" w:hAnsi="Times New Roman" w:cs="Times New Roman"/>
                <w:b/>
                <w:color w:val="00B050"/>
                <w:u w:val="single"/>
              </w:rPr>
              <w:t>Evaluate Outcomes (Evaluation)</w:t>
            </w:r>
            <w:r w:rsidRPr="005A7BE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65C99CD" w14:textId="1CAF80FB" w:rsidR="00763A28" w:rsidRPr="00921A33" w:rsidRDefault="00AC3892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From this practice assessment, I learned additional information to what I learned in class. Having this knowledge, I now understanding hypokalemia is not just decreased potassium levels of less than 3.5. Hypokalemia can potentially cause serious complications. I know have more information to include in my plan of care when managing care for a client who may be experiencing hypokalemia. </w:t>
            </w:r>
          </w:p>
        </w:tc>
      </w:tr>
      <w:tr w:rsidR="00763A28" w:rsidRPr="00921A33" w14:paraId="40E52E8A" w14:textId="77777777" w:rsidTr="008D375F">
        <w:trPr>
          <w:trHeight w:val="1080"/>
        </w:trPr>
        <w:tc>
          <w:tcPr>
            <w:tcW w:w="3685" w:type="dxa"/>
          </w:tcPr>
          <w:p w14:paraId="716DA0C3" w14:textId="77777777" w:rsidR="00763A28" w:rsidRPr="00B86D42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14:paraId="3B4D8935" w14:textId="77777777" w:rsidR="00763A28" w:rsidRPr="005C3448" w:rsidRDefault="00763A28" w:rsidP="00763A28">
            <w:pPr>
              <w:rPr>
                <w:rFonts w:ascii="Times New Roman" w:hAnsi="Times New Roman" w:cs="Times New Roman"/>
                <w:b/>
              </w:rPr>
            </w:pPr>
            <w:r w:rsidRPr="005C3448">
              <w:rPr>
                <w:rFonts w:ascii="Times New Roman" w:hAnsi="Times New Roman" w:cs="Times New Roman"/>
                <w:b/>
              </w:rPr>
              <w:t>Vitamins and Minerals: Interventions for a Client Who Is Taking Sodium Polystyrene Sulfonate</w:t>
            </w:r>
          </w:p>
          <w:p w14:paraId="15BD548D" w14:textId="77777777" w:rsidR="00763A28" w:rsidRPr="00B86D42" w:rsidRDefault="00763A28" w:rsidP="00763A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2" w:type="dxa"/>
          </w:tcPr>
          <w:p w14:paraId="5D21C5C8" w14:textId="232544D8" w:rsidR="006A2ACA" w:rsidRDefault="00763A28" w:rsidP="00763A28">
            <w:pPr>
              <w:rPr>
                <w:rFonts w:ascii="Times New Roman" w:hAnsi="Times New Roman" w:cs="Times New Roman"/>
                <w:bCs/>
              </w:rPr>
            </w:pPr>
            <w:r w:rsidRPr="0085233F">
              <w:rPr>
                <w:rFonts w:ascii="Times New Roman" w:hAnsi="Times New Roman" w:cs="Times New Roman"/>
                <w:bCs/>
              </w:rPr>
              <w:t xml:space="preserve">1. </w:t>
            </w:r>
            <w:r w:rsidR="006A2ACA" w:rsidRPr="00AC3892">
              <w:rPr>
                <w:rFonts w:ascii="Times New Roman" w:hAnsi="Times New Roman" w:cs="Times New Roman"/>
                <w:bCs/>
              </w:rPr>
              <w:t>Polystyrene sulfonate</w:t>
            </w:r>
            <w:r w:rsidR="006A2ACA">
              <w:rPr>
                <w:rFonts w:ascii="Times New Roman" w:hAnsi="Times New Roman" w:cs="Times New Roman"/>
                <w:bCs/>
              </w:rPr>
              <w:t xml:space="preserve"> replaces sodium with potassium in the intestinal tract to promote potassium excretion. </w:t>
            </w:r>
          </w:p>
          <w:p w14:paraId="0CB567BD" w14:textId="77193B70" w:rsidR="006A2ACA" w:rsidRDefault="006A2ACA" w:rsidP="00763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="00AC3892" w:rsidRPr="00AC3892">
              <w:rPr>
                <w:rFonts w:ascii="Times New Roman" w:hAnsi="Times New Roman" w:cs="Times New Roman"/>
                <w:bCs/>
              </w:rPr>
              <w:t xml:space="preserve">Polystyrene sulfonate </w:t>
            </w:r>
            <w:r w:rsidR="00AC3892">
              <w:rPr>
                <w:rFonts w:ascii="Times New Roman" w:hAnsi="Times New Roman" w:cs="Times New Roman"/>
                <w:bCs/>
              </w:rPr>
              <w:t xml:space="preserve">can cause the </w:t>
            </w:r>
            <w:r w:rsidR="00AC3892" w:rsidRPr="00AC3892">
              <w:rPr>
                <w:rFonts w:ascii="Times New Roman" w:hAnsi="Times New Roman" w:cs="Times New Roman"/>
                <w:bCs/>
              </w:rPr>
              <w:t xml:space="preserve">ADR </w:t>
            </w:r>
            <w:r w:rsidR="00AC3892">
              <w:rPr>
                <w:rFonts w:ascii="Times New Roman" w:hAnsi="Times New Roman" w:cs="Times New Roman"/>
                <w:bCs/>
              </w:rPr>
              <w:t xml:space="preserve">of </w:t>
            </w:r>
            <w:r w:rsidR="00AC3892" w:rsidRPr="00AC3892">
              <w:rPr>
                <w:rFonts w:ascii="Times New Roman" w:hAnsi="Times New Roman" w:cs="Times New Roman"/>
                <w:bCs/>
              </w:rPr>
              <w:t>constipation</w:t>
            </w:r>
            <w:r>
              <w:rPr>
                <w:rFonts w:ascii="Times New Roman" w:hAnsi="Times New Roman" w:cs="Times New Roman"/>
                <w:bCs/>
              </w:rPr>
              <w:t xml:space="preserve">, which </w:t>
            </w:r>
            <w:r w:rsidR="00AC3892" w:rsidRPr="00AC3892">
              <w:rPr>
                <w:rFonts w:ascii="Times New Roman" w:hAnsi="Times New Roman" w:cs="Times New Roman"/>
                <w:bCs/>
              </w:rPr>
              <w:t xml:space="preserve">can lead to fecal impaction. </w:t>
            </w:r>
          </w:p>
          <w:p w14:paraId="1B615481" w14:textId="1B29CE06" w:rsidR="00763A28" w:rsidRPr="00B86D42" w:rsidRDefault="006A2ACA" w:rsidP="006A2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763A28" w:rsidRPr="0085233F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I must m</w:t>
            </w:r>
            <w:r w:rsidRPr="006A2ACA">
              <w:rPr>
                <w:rFonts w:ascii="Times New Roman" w:hAnsi="Times New Roman" w:cs="Times New Roman"/>
                <w:bCs/>
              </w:rPr>
              <w:t>onitor the client for constipation and report it to the provider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46" w:type="dxa"/>
          </w:tcPr>
          <w:p w14:paraId="6003C91F" w14:textId="77777777" w:rsidR="00763A28" w:rsidRDefault="00763A28" w:rsidP="00763A28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C91CA5">
              <w:rPr>
                <w:rFonts w:ascii="Times New Roman" w:hAnsi="Times New Roman" w:cs="Times New Roman"/>
                <w:b/>
                <w:color w:val="00B050"/>
                <w:u w:val="single"/>
              </w:rPr>
              <w:t>Take Actions (Implementation)</w:t>
            </w:r>
          </w:p>
          <w:p w14:paraId="7FF3A3F0" w14:textId="5F006B2B" w:rsidR="0085233F" w:rsidRPr="00921A33" w:rsidRDefault="006A2ACA" w:rsidP="00763A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I knew p</w:t>
            </w:r>
            <w:r w:rsidRPr="006A2ACA">
              <w:rPr>
                <w:rFonts w:ascii="Times New Roman" w:hAnsi="Times New Roman" w:cs="Times New Roman"/>
                <w:bCs/>
              </w:rPr>
              <w:t>olystyrene sulfonate</w:t>
            </w:r>
            <w:r>
              <w:rPr>
                <w:rFonts w:ascii="Times New Roman" w:hAnsi="Times New Roman" w:cs="Times New Roman"/>
                <w:bCs/>
              </w:rPr>
              <w:t xml:space="preserve"> is used to treat hyperkalemia and can cause frequent diarrhea. I do not remember that </w:t>
            </w:r>
            <w:r w:rsidRPr="006A2ACA">
              <w:rPr>
                <w:rFonts w:ascii="Times New Roman" w:hAnsi="Times New Roman" w:cs="Times New Roman"/>
                <w:bCs/>
              </w:rPr>
              <w:t>polystyrene sulfonate</w:t>
            </w:r>
            <w:r>
              <w:rPr>
                <w:rFonts w:ascii="Times New Roman" w:hAnsi="Times New Roman" w:cs="Times New Roman"/>
                <w:bCs/>
              </w:rPr>
              <w:t xml:space="preserve"> could also cause the opposite effect of constipation. I would be sure to go over my notes and review that section in both my ATI and textbook.</w:t>
            </w:r>
          </w:p>
        </w:tc>
      </w:tr>
      <w:bookmarkEnd w:id="1"/>
    </w:tbl>
    <w:p w14:paraId="47EDDC18" w14:textId="77777777" w:rsidR="007A4579" w:rsidRDefault="007A4579" w:rsidP="00883AE5">
      <w:pPr>
        <w:rPr>
          <w:rFonts w:ascii="Times New Roman" w:hAnsi="Times New Roman" w:cs="Times New Roman"/>
          <w:b/>
        </w:rPr>
      </w:pPr>
    </w:p>
    <w:p w14:paraId="2957694D" w14:textId="0B2156EB" w:rsidR="00090824" w:rsidRDefault="007A4579" w:rsidP="00883A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References:</w:t>
      </w:r>
    </w:p>
    <w:p w14:paraId="4AE80322" w14:textId="191032D1" w:rsidR="007A4579" w:rsidRDefault="007A4579" w:rsidP="007A4579">
      <w:pPr>
        <w:tabs>
          <w:tab w:val="num" w:pos="720"/>
        </w:tabs>
        <w:rPr>
          <w:rFonts w:ascii="Times New Roman" w:hAnsi="Times New Roman" w:cs="Times New Roman"/>
          <w:bCs/>
        </w:rPr>
      </w:pPr>
      <w:r w:rsidRPr="007A4579">
        <w:rPr>
          <w:rFonts w:ascii="Times New Roman" w:hAnsi="Times New Roman" w:cs="Times New Roman"/>
          <w:bCs/>
        </w:rPr>
        <w:t>McCuistion, L.E., DiMaggio, K., Winton, M.B., &amp; Yeager (2023). Pharmacology: A Patient-Centered Nursing Process Approach. 11</w:t>
      </w:r>
      <w:r w:rsidRPr="007A4579">
        <w:rPr>
          <w:rFonts w:ascii="Times New Roman" w:hAnsi="Times New Roman" w:cs="Times New Roman"/>
          <w:bCs/>
          <w:vertAlign w:val="superscript"/>
        </w:rPr>
        <w:t>th</w:t>
      </w:r>
      <w:r w:rsidRPr="007A4579">
        <w:rPr>
          <w:rFonts w:ascii="Times New Roman" w:hAnsi="Times New Roman" w:cs="Times New Roman"/>
          <w:bCs/>
        </w:rPr>
        <w:t>. Ed. Publisher: Elsevier. </w:t>
      </w:r>
    </w:p>
    <w:p w14:paraId="1D7A2D4E" w14:textId="5DB8A330" w:rsidR="007A4579" w:rsidRPr="007A4579" w:rsidRDefault="007A4579" w:rsidP="007A4579">
      <w:pPr>
        <w:tabs>
          <w:tab w:val="num" w:pos="72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ATI Content Mastery Series Review Module: RN Pharmacology 11.0 ed. </w:t>
      </w:r>
    </w:p>
    <w:sectPr w:rsidR="007A4579" w:rsidRPr="007A4579" w:rsidSect="00883A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3354"/>
    <w:multiLevelType w:val="multilevel"/>
    <w:tmpl w:val="DA5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F26A6"/>
    <w:multiLevelType w:val="hybridMultilevel"/>
    <w:tmpl w:val="B418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318A0"/>
    <w:multiLevelType w:val="multilevel"/>
    <w:tmpl w:val="DF34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24"/>
    <w:rsid w:val="00027220"/>
    <w:rsid w:val="00041D9A"/>
    <w:rsid w:val="00052712"/>
    <w:rsid w:val="00090824"/>
    <w:rsid w:val="000A58F3"/>
    <w:rsid w:val="000C5A2A"/>
    <w:rsid w:val="000D0A68"/>
    <w:rsid w:val="0013681E"/>
    <w:rsid w:val="00154D46"/>
    <w:rsid w:val="0015532B"/>
    <w:rsid w:val="001765EE"/>
    <w:rsid w:val="0018433A"/>
    <w:rsid w:val="00191D6E"/>
    <w:rsid w:val="001A7F31"/>
    <w:rsid w:val="001B2FE5"/>
    <w:rsid w:val="00220BBD"/>
    <w:rsid w:val="002225A1"/>
    <w:rsid w:val="002323EA"/>
    <w:rsid w:val="00243972"/>
    <w:rsid w:val="00261C9F"/>
    <w:rsid w:val="0027101E"/>
    <w:rsid w:val="00293EBD"/>
    <w:rsid w:val="00295302"/>
    <w:rsid w:val="002B6F32"/>
    <w:rsid w:val="002B7D9E"/>
    <w:rsid w:val="002C0A39"/>
    <w:rsid w:val="002D6C0D"/>
    <w:rsid w:val="003021BC"/>
    <w:rsid w:val="00302C4F"/>
    <w:rsid w:val="00320C11"/>
    <w:rsid w:val="003821EA"/>
    <w:rsid w:val="003835F9"/>
    <w:rsid w:val="003A3283"/>
    <w:rsid w:val="003B702D"/>
    <w:rsid w:val="003C7BCE"/>
    <w:rsid w:val="003F4A69"/>
    <w:rsid w:val="003F6283"/>
    <w:rsid w:val="00414559"/>
    <w:rsid w:val="004317FE"/>
    <w:rsid w:val="00442D8A"/>
    <w:rsid w:val="00462BAD"/>
    <w:rsid w:val="00471918"/>
    <w:rsid w:val="004A3423"/>
    <w:rsid w:val="004A43E8"/>
    <w:rsid w:val="004B4DD8"/>
    <w:rsid w:val="004C28B8"/>
    <w:rsid w:val="004D73DD"/>
    <w:rsid w:val="004E523F"/>
    <w:rsid w:val="00515316"/>
    <w:rsid w:val="0055644D"/>
    <w:rsid w:val="00566FA7"/>
    <w:rsid w:val="00581AFB"/>
    <w:rsid w:val="00594BD0"/>
    <w:rsid w:val="005A29F0"/>
    <w:rsid w:val="005A3022"/>
    <w:rsid w:val="005A7BE1"/>
    <w:rsid w:val="005C3448"/>
    <w:rsid w:val="005E1F41"/>
    <w:rsid w:val="0062316B"/>
    <w:rsid w:val="006607E5"/>
    <w:rsid w:val="00681D38"/>
    <w:rsid w:val="0069206E"/>
    <w:rsid w:val="00696EAE"/>
    <w:rsid w:val="006A2ACA"/>
    <w:rsid w:val="006B1CAD"/>
    <w:rsid w:val="006C1C7C"/>
    <w:rsid w:val="006D2344"/>
    <w:rsid w:val="006E630F"/>
    <w:rsid w:val="006F5C3D"/>
    <w:rsid w:val="00737CC0"/>
    <w:rsid w:val="007411D3"/>
    <w:rsid w:val="00763A28"/>
    <w:rsid w:val="00781A50"/>
    <w:rsid w:val="007A4579"/>
    <w:rsid w:val="007B3DA9"/>
    <w:rsid w:val="00801B0E"/>
    <w:rsid w:val="008503F4"/>
    <w:rsid w:val="0085233F"/>
    <w:rsid w:val="00857014"/>
    <w:rsid w:val="00861237"/>
    <w:rsid w:val="00883AE5"/>
    <w:rsid w:val="008932F0"/>
    <w:rsid w:val="008B2A9B"/>
    <w:rsid w:val="008C2795"/>
    <w:rsid w:val="008D375F"/>
    <w:rsid w:val="008F5A5B"/>
    <w:rsid w:val="00915474"/>
    <w:rsid w:val="00921008"/>
    <w:rsid w:val="00921A33"/>
    <w:rsid w:val="00937C46"/>
    <w:rsid w:val="00952C26"/>
    <w:rsid w:val="00967D6D"/>
    <w:rsid w:val="00987B36"/>
    <w:rsid w:val="009B0D52"/>
    <w:rsid w:val="009E25FC"/>
    <w:rsid w:val="00A242B6"/>
    <w:rsid w:val="00A32CB8"/>
    <w:rsid w:val="00A6741F"/>
    <w:rsid w:val="00A9021B"/>
    <w:rsid w:val="00AA24FA"/>
    <w:rsid w:val="00AC2334"/>
    <w:rsid w:val="00AC3892"/>
    <w:rsid w:val="00AC6D2C"/>
    <w:rsid w:val="00AE2DD6"/>
    <w:rsid w:val="00AF3863"/>
    <w:rsid w:val="00AF43FA"/>
    <w:rsid w:val="00B7006E"/>
    <w:rsid w:val="00B747F5"/>
    <w:rsid w:val="00B75142"/>
    <w:rsid w:val="00B751C0"/>
    <w:rsid w:val="00B75F1F"/>
    <w:rsid w:val="00B865AA"/>
    <w:rsid w:val="00B86D42"/>
    <w:rsid w:val="00BA5622"/>
    <w:rsid w:val="00BB21CE"/>
    <w:rsid w:val="00BC2B37"/>
    <w:rsid w:val="00BD67BB"/>
    <w:rsid w:val="00BF6609"/>
    <w:rsid w:val="00C00D12"/>
    <w:rsid w:val="00C10376"/>
    <w:rsid w:val="00C10774"/>
    <w:rsid w:val="00C578C1"/>
    <w:rsid w:val="00C636F0"/>
    <w:rsid w:val="00C91CA5"/>
    <w:rsid w:val="00CC2455"/>
    <w:rsid w:val="00CF3BE2"/>
    <w:rsid w:val="00CF4F9B"/>
    <w:rsid w:val="00D00C88"/>
    <w:rsid w:val="00D01C48"/>
    <w:rsid w:val="00D067B9"/>
    <w:rsid w:val="00D131EC"/>
    <w:rsid w:val="00D2763B"/>
    <w:rsid w:val="00D325DD"/>
    <w:rsid w:val="00D34905"/>
    <w:rsid w:val="00D7755D"/>
    <w:rsid w:val="00D85363"/>
    <w:rsid w:val="00DC3615"/>
    <w:rsid w:val="00DE4B2C"/>
    <w:rsid w:val="00DE6F40"/>
    <w:rsid w:val="00DF088B"/>
    <w:rsid w:val="00DF603E"/>
    <w:rsid w:val="00E11E46"/>
    <w:rsid w:val="00E25B2D"/>
    <w:rsid w:val="00E30EB3"/>
    <w:rsid w:val="00E40196"/>
    <w:rsid w:val="00E43EA8"/>
    <w:rsid w:val="00E864F8"/>
    <w:rsid w:val="00E96FBD"/>
    <w:rsid w:val="00EC73BE"/>
    <w:rsid w:val="00ED0430"/>
    <w:rsid w:val="00ED6B7B"/>
    <w:rsid w:val="00F366DF"/>
    <w:rsid w:val="00F369D5"/>
    <w:rsid w:val="00F36FFA"/>
    <w:rsid w:val="00F40FEE"/>
    <w:rsid w:val="00F44C22"/>
    <w:rsid w:val="00F51617"/>
    <w:rsid w:val="00F53DA2"/>
    <w:rsid w:val="00F65AA5"/>
    <w:rsid w:val="00F83E81"/>
    <w:rsid w:val="00F85A38"/>
    <w:rsid w:val="00F86094"/>
    <w:rsid w:val="00F8700B"/>
    <w:rsid w:val="00F91539"/>
    <w:rsid w:val="00F93351"/>
    <w:rsid w:val="00FB3848"/>
    <w:rsid w:val="00FE4069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8C8C"/>
  <w15:chartTrackingRefBased/>
  <w15:docId w15:val="{7E0F097C-F606-4ECB-8356-A22331E4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302"/>
    <w:pPr>
      <w:ind w:left="720"/>
      <w:contextualSpacing/>
    </w:pPr>
  </w:style>
  <w:style w:type="character" w:customStyle="1" w:styleId="textlayer--absolute">
    <w:name w:val="textlayer--absolute"/>
    <w:basedOn w:val="DefaultParagraphFont"/>
    <w:rsid w:val="00921A33"/>
  </w:style>
  <w:style w:type="paragraph" w:styleId="BodyText">
    <w:name w:val="Body Text"/>
    <w:basedOn w:val="Normal"/>
    <w:link w:val="BodyTextChar"/>
    <w:uiPriority w:val="99"/>
    <w:unhideWhenUsed/>
    <w:rsid w:val="00967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6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CD66D474B94C8B88830DC5016C21" ma:contentTypeVersion="13" ma:contentTypeDescription="Create a new document." ma:contentTypeScope="" ma:versionID="7ef615a96061e6283929915677f79271">
  <xsd:schema xmlns:xsd="http://www.w3.org/2001/XMLSchema" xmlns:xs="http://www.w3.org/2001/XMLSchema" xmlns:p="http://schemas.microsoft.com/office/2006/metadata/properties" xmlns:ns3="75ac2bc9-4b28-4033-9b4f-1d0efb7c9197" xmlns:ns4="cbb102c7-ce0e-499e-bc0e-5142c59bee88" targetNamespace="http://schemas.microsoft.com/office/2006/metadata/properties" ma:root="true" ma:fieldsID="a57be63f34a9a9440038b66f11d49eba" ns3:_="" ns4:_="">
    <xsd:import namespace="75ac2bc9-4b28-4033-9b4f-1d0efb7c9197"/>
    <xsd:import namespace="cbb102c7-ce0e-499e-bc0e-5142c59be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2bc9-4b28-4033-9b4f-1d0efb7c9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02c7-ce0e-499e-bc0e-5142c59be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87B02-7F63-4B1D-BDA1-317497D2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c2bc9-4b28-4033-9b4f-1d0efb7c9197"/>
    <ds:schemaRef ds:uri="cbb102c7-ce0e-499e-bc0e-5142c59be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D2E1E-5EE0-476E-A8E0-53E799CC3ED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cbb102c7-ce0e-499e-bc0e-5142c59bee88"/>
    <ds:schemaRef ds:uri="http://schemas.microsoft.com/office/2006/metadata/properties"/>
    <ds:schemaRef ds:uri="http://purl.org/dc/terms/"/>
    <ds:schemaRef ds:uri="http://purl.org/dc/elements/1.1/"/>
    <ds:schemaRef ds:uri="75ac2bc9-4b28-4033-9b4f-1d0efb7c9197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2104555-0E6D-46CC-AE61-A16EC30D7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10696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Candace James-Marrast, PhD, RN</dc:creator>
  <cp:keywords/>
  <dc:description/>
  <cp:lastModifiedBy>Lubelle DLuna OGrady</cp:lastModifiedBy>
  <cp:revision>2</cp:revision>
  <dcterms:created xsi:type="dcterms:W3CDTF">2022-12-20T00:26:00Z</dcterms:created>
  <dcterms:modified xsi:type="dcterms:W3CDTF">2022-12-20T00:26:00Z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0x0101006D16CD66D474B94C8B88830DC5016C21</vt:lpwstr>
  </property>
</Properties>
</file>